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西安理工大学理学院202</w:t>
      </w:r>
      <w:r>
        <w:rPr>
          <w:rFonts w:hint="eastAsia"/>
          <w:b/>
          <w:sz w:val="36"/>
          <w:szCs w:val="36"/>
          <w:lang w:val="en-US" w:eastAsia="zh-CN"/>
        </w:rPr>
        <w:t>4</w:t>
      </w:r>
      <w:r>
        <w:rPr>
          <w:rFonts w:hint="eastAsia"/>
          <w:b/>
          <w:sz w:val="36"/>
          <w:szCs w:val="36"/>
        </w:rPr>
        <w:t>年</w:t>
      </w:r>
    </w:p>
    <w:p>
      <w:pPr>
        <w:jc w:val="center"/>
        <w:rPr>
          <w:b/>
          <w:sz w:val="36"/>
          <w:szCs w:val="36"/>
        </w:rPr>
      </w:pPr>
      <w:r>
        <w:rPr>
          <w:b/>
          <w:sz w:val="36"/>
          <w:szCs w:val="36"/>
        </w:rPr>
        <w:t>博士研究生“申请</w:t>
      </w:r>
      <w:r>
        <w:rPr>
          <w:rFonts w:hint="eastAsia"/>
          <w:b/>
          <w:sz w:val="36"/>
          <w:szCs w:val="36"/>
        </w:rPr>
        <w:t>—考</w:t>
      </w:r>
      <w:r>
        <w:rPr>
          <w:b/>
          <w:sz w:val="36"/>
          <w:szCs w:val="36"/>
        </w:rPr>
        <w:t>核制”招生实施细则</w:t>
      </w:r>
      <w:r>
        <w:rPr>
          <w:rFonts w:hint="eastAsia"/>
          <w:b/>
          <w:sz w:val="36"/>
          <w:szCs w:val="36"/>
        </w:rPr>
        <w:t>（试行）</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为进一步提高博士研究生的生源质量，建立更加科学有效的优秀生源选拔机制，</w:t>
      </w:r>
      <w:r>
        <w:rPr>
          <w:rFonts w:ascii="仿宋" w:hAnsi="仿宋" w:eastAsia="仿宋"/>
          <w:sz w:val="24"/>
          <w:szCs w:val="24"/>
        </w:rPr>
        <w:t>根据</w:t>
      </w:r>
      <w:r>
        <w:rPr>
          <w:rFonts w:hint="eastAsia" w:ascii="仿宋" w:hAnsi="仿宋" w:eastAsia="仿宋"/>
          <w:sz w:val="24"/>
          <w:szCs w:val="24"/>
        </w:rPr>
        <w:t>西安理工</w:t>
      </w:r>
      <w:r>
        <w:rPr>
          <w:rFonts w:ascii="仿宋" w:hAnsi="仿宋" w:eastAsia="仿宋"/>
          <w:sz w:val="24"/>
          <w:szCs w:val="24"/>
        </w:rPr>
        <w:t>研</w:t>
      </w:r>
      <w:r>
        <w:rPr>
          <w:rFonts w:hint="eastAsia" w:ascii="仿宋" w:hAnsi="仿宋" w:eastAsia="仿宋"/>
          <w:sz w:val="24"/>
          <w:szCs w:val="24"/>
        </w:rPr>
        <w:t>教</w:t>
      </w:r>
      <w:r>
        <w:rPr>
          <w:rFonts w:ascii="仿宋" w:hAnsi="仿宋" w:eastAsia="仿宋"/>
          <w:sz w:val="24"/>
          <w:szCs w:val="24"/>
        </w:rPr>
        <w:t>〔201</w:t>
      </w:r>
      <w:r>
        <w:rPr>
          <w:rFonts w:hint="eastAsia" w:ascii="仿宋" w:hAnsi="仿宋" w:eastAsia="仿宋"/>
          <w:sz w:val="24"/>
          <w:szCs w:val="24"/>
        </w:rPr>
        <w:t>9</w:t>
      </w:r>
      <w:r>
        <w:rPr>
          <w:rFonts w:ascii="仿宋" w:hAnsi="仿宋" w:eastAsia="仿宋"/>
          <w:sz w:val="24"/>
          <w:szCs w:val="24"/>
        </w:rPr>
        <w:t>〕</w:t>
      </w:r>
      <w:r>
        <w:rPr>
          <w:rFonts w:hint="eastAsia" w:ascii="仿宋" w:hAnsi="仿宋" w:eastAsia="仿宋"/>
          <w:sz w:val="24"/>
          <w:szCs w:val="24"/>
        </w:rPr>
        <w:t>20</w:t>
      </w:r>
      <w:r>
        <w:rPr>
          <w:rFonts w:ascii="仿宋" w:hAnsi="仿宋" w:eastAsia="仿宋"/>
          <w:sz w:val="24"/>
          <w:szCs w:val="24"/>
        </w:rPr>
        <w:t>号《</w:t>
      </w:r>
      <w:r>
        <w:rPr>
          <w:rFonts w:hint="eastAsia" w:ascii="仿宋" w:hAnsi="仿宋" w:eastAsia="仿宋"/>
          <w:sz w:val="24"/>
          <w:szCs w:val="24"/>
        </w:rPr>
        <w:t>西安理工大学</w:t>
      </w:r>
      <w:r>
        <w:rPr>
          <w:rFonts w:ascii="仿宋" w:hAnsi="仿宋" w:eastAsia="仿宋"/>
          <w:sz w:val="24"/>
          <w:szCs w:val="24"/>
        </w:rPr>
        <w:t>博士研究生</w:t>
      </w:r>
      <w:r>
        <w:rPr>
          <w:rFonts w:hint="eastAsia" w:ascii="仿宋" w:hAnsi="仿宋" w:eastAsia="仿宋"/>
          <w:sz w:val="24"/>
          <w:szCs w:val="24"/>
        </w:rPr>
        <w:t>“申请-考核制</w:t>
      </w:r>
      <w:r>
        <w:rPr>
          <w:rFonts w:ascii="仿宋" w:hAnsi="仿宋" w:eastAsia="仿宋"/>
          <w:sz w:val="24"/>
          <w:szCs w:val="24"/>
        </w:rPr>
        <w:t>”</w:t>
      </w:r>
      <w:r>
        <w:rPr>
          <w:rFonts w:hint="eastAsia" w:ascii="仿宋" w:hAnsi="仿宋" w:eastAsia="仿宋"/>
          <w:sz w:val="24"/>
          <w:szCs w:val="24"/>
        </w:rPr>
        <w:t>招生选拔实施办法</w:t>
      </w:r>
      <w:r>
        <w:rPr>
          <w:rFonts w:ascii="仿宋" w:hAnsi="仿宋" w:eastAsia="仿宋"/>
          <w:sz w:val="24"/>
          <w:szCs w:val="24"/>
        </w:rPr>
        <w:t>》及《</w:t>
      </w:r>
      <w:r>
        <w:rPr>
          <w:rFonts w:hint="eastAsia" w:ascii="仿宋" w:hAnsi="仿宋" w:eastAsia="仿宋"/>
          <w:sz w:val="24"/>
          <w:szCs w:val="24"/>
        </w:rPr>
        <w:t>西安理工大学关于做好202</w:t>
      </w:r>
      <w:r>
        <w:rPr>
          <w:rFonts w:hint="eastAsia" w:ascii="仿宋" w:hAnsi="仿宋" w:eastAsia="仿宋"/>
          <w:sz w:val="24"/>
          <w:szCs w:val="24"/>
          <w:lang w:val="en-US" w:eastAsia="zh-CN"/>
        </w:rPr>
        <w:t>4</w:t>
      </w:r>
      <w:r>
        <w:rPr>
          <w:rFonts w:hint="eastAsia" w:ascii="仿宋" w:hAnsi="仿宋" w:eastAsia="仿宋"/>
          <w:sz w:val="24"/>
          <w:szCs w:val="24"/>
        </w:rPr>
        <w:t>年博士研究生招生“申请-考核制”工作的通知</w:t>
      </w:r>
      <w:r>
        <w:rPr>
          <w:rFonts w:ascii="仿宋" w:hAnsi="仿宋" w:eastAsia="仿宋"/>
          <w:sz w:val="24"/>
          <w:szCs w:val="24"/>
        </w:rPr>
        <w:t>》文件精神，</w:t>
      </w:r>
      <w:r>
        <w:rPr>
          <w:rFonts w:hint="eastAsia" w:ascii="仿宋" w:hAnsi="仿宋" w:eastAsia="仿宋"/>
          <w:sz w:val="24"/>
          <w:szCs w:val="24"/>
        </w:rPr>
        <w:t>结合我院学科及专业发展的现状，特制定招生实施细则，内容如下：</w:t>
      </w:r>
    </w:p>
    <w:p>
      <w:pPr>
        <w:spacing w:line="360" w:lineRule="auto"/>
        <w:ind w:firstLine="482" w:firstLineChars="200"/>
        <w:rPr>
          <w:rFonts w:ascii="仿宋" w:hAnsi="仿宋" w:eastAsia="仿宋"/>
          <w:b/>
          <w:sz w:val="24"/>
          <w:szCs w:val="24"/>
        </w:rPr>
      </w:pPr>
      <w:r>
        <w:rPr>
          <w:rFonts w:hint="eastAsia" w:ascii="仿宋" w:hAnsi="仿宋" w:eastAsia="仿宋"/>
          <w:b/>
          <w:sz w:val="24"/>
          <w:szCs w:val="24"/>
        </w:rPr>
        <w:t>一、选拔原则：</w:t>
      </w:r>
    </w:p>
    <w:p>
      <w:pPr>
        <w:spacing w:line="360" w:lineRule="auto"/>
        <w:ind w:firstLine="480" w:firstLineChars="200"/>
        <w:rPr>
          <w:rFonts w:ascii="仿宋" w:hAnsi="仿宋" w:eastAsia="仿宋"/>
          <w:sz w:val="24"/>
          <w:szCs w:val="24"/>
        </w:rPr>
      </w:pPr>
      <w:r>
        <w:rPr>
          <w:rFonts w:ascii="仿宋" w:hAnsi="仿宋" w:eastAsia="仿宋"/>
          <w:sz w:val="24"/>
          <w:szCs w:val="24"/>
        </w:rPr>
        <w:t>坚持公开、公平、公正，全面衡量，择优录取，宁缺毋滥的选拔原则。以提高质量为核心，注重考核申请者的基础理论、专业知识、科学素养、创新能力、身心素质和培养潜质，充分发挥学科、导师在招生中的主导作用，选拔优秀博士研究生。</w:t>
      </w:r>
    </w:p>
    <w:p>
      <w:pPr>
        <w:spacing w:line="360" w:lineRule="auto"/>
        <w:ind w:firstLine="482" w:firstLineChars="200"/>
        <w:rPr>
          <w:rFonts w:ascii="仿宋" w:hAnsi="仿宋" w:eastAsia="仿宋"/>
          <w:b/>
          <w:sz w:val="24"/>
          <w:szCs w:val="24"/>
        </w:rPr>
      </w:pPr>
      <w:r>
        <w:rPr>
          <w:rFonts w:hint="eastAsia" w:ascii="仿宋" w:hAnsi="仿宋" w:eastAsia="仿宋"/>
          <w:b/>
          <w:sz w:val="24"/>
          <w:szCs w:val="24"/>
        </w:rPr>
        <w:t>二、组织形式及职责：</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1.学院研究生招生工作领导小组：根据学校规定，我院成立以院级研究生招生工作领导小组，负责制定本学院博士研究生“申请-考核制”选拔方案和实施细则，监督落实学院的“申请-考核制”招生工作。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2.学科考核专家组：根据学校规定，组建由本学科带头人任组长，不少于5位博士生导师（如本专业博导人数不足</w:t>
      </w:r>
      <w:r>
        <w:rPr>
          <w:rFonts w:ascii="仿宋" w:hAnsi="仿宋" w:eastAsia="仿宋"/>
          <w:sz w:val="24"/>
          <w:szCs w:val="24"/>
        </w:rPr>
        <w:t>5</w:t>
      </w:r>
      <w:r>
        <w:rPr>
          <w:rFonts w:hint="eastAsia" w:ascii="仿宋" w:hAnsi="仿宋" w:eastAsia="仿宋"/>
          <w:sz w:val="24"/>
          <w:szCs w:val="24"/>
        </w:rPr>
        <w:t>人，应由本学科教授或相近学科补足）为成员的学科考核专家组，负责对申请者进行审查、综合考核及面试，确定拟录取名单，落实本学院“申请</w:t>
      </w:r>
      <w:r>
        <w:rPr>
          <w:rFonts w:ascii="仿宋" w:hAnsi="仿宋" w:eastAsia="仿宋"/>
          <w:sz w:val="24"/>
          <w:szCs w:val="24"/>
        </w:rPr>
        <w:t>-考核</w:t>
      </w:r>
      <w:r>
        <w:rPr>
          <w:rFonts w:hint="eastAsia" w:ascii="仿宋" w:hAnsi="仿宋" w:eastAsia="仿宋"/>
          <w:sz w:val="24"/>
          <w:szCs w:val="24"/>
        </w:rPr>
        <w:t>制”招生</w:t>
      </w:r>
      <w:r>
        <w:rPr>
          <w:rFonts w:ascii="仿宋" w:hAnsi="仿宋" w:eastAsia="仿宋"/>
          <w:sz w:val="24"/>
          <w:szCs w:val="24"/>
        </w:rPr>
        <w:t>的相关工作</w:t>
      </w:r>
      <w:r>
        <w:rPr>
          <w:rFonts w:hint="eastAsia" w:ascii="仿宋" w:hAnsi="仿宋" w:eastAsia="仿宋"/>
          <w:sz w:val="24"/>
          <w:szCs w:val="24"/>
        </w:rPr>
        <w:t>等。</w:t>
      </w:r>
    </w:p>
    <w:p>
      <w:pPr>
        <w:spacing w:line="360" w:lineRule="auto"/>
        <w:ind w:firstLine="482" w:firstLineChars="200"/>
        <w:rPr>
          <w:rFonts w:ascii="仿宋" w:hAnsi="仿宋" w:eastAsia="仿宋"/>
          <w:b/>
          <w:sz w:val="24"/>
          <w:szCs w:val="24"/>
        </w:rPr>
      </w:pPr>
      <w:r>
        <w:rPr>
          <w:rFonts w:hint="eastAsia" w:ascii="仿宋" w:hAnsi="仿宋" w:eastAsia="仿宋"/>
          <w:b/>
          <w:sz w:val="24"/>
          <w:szCs w:val="24"/>
        </w:rPr>
        <w:t>三、申请条件：</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申请者必须同时满足以下申请条件：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（一）应届硕士毕业生或已获得硕士学位人员（最迟在博士入学前取得硕士毕业证、学位证）。</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（二）诚实守信，学风端正，无任何考试作弊、剽窃他人学术成果及其它违法违纪受处分记录。</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（三）外语水平须符合以下任一项。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1.大学英语六级CET-6成绩达到425分（折合百分制60分）及以上；托福（TOEFL）、雅思（IELTS）、</w:t>
      </w:r>
      <w:r>
        <w:rPr>
          <w:rFonts w:ascii="仿宋" w:hAnsi="仿宋" w:eastAsia="仿宋"/>
          <w:sz w:val="24"/>
          <w:szCs w:val="24"/>
        </w:rPr>
        <w:t>美国研究生入学考试</w:t>
      </w:r>
      <w:r>
        <w:rPr>
          <w:rFonts w:hint="eastAsia" w:ascii="仿宋" w:hAnsi="仿宋" w:eastAsia="仿宋"/>
          <w:sz w:val="24"/>
          <w:szCs w:val="24"/>
        </w:rPr>
        <w:t>（GRE）、国家英语专业考试（TEM-4、TEM-8）及其他语种参照CET-6成绩合格标准折算。</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2.以第一作者公开发表外文学术论文1篇（含国际会议论文，该论文不与科研要求重复使用）；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3.未达到1、2项外语水平要求，但学术成果满足学校及学院要求者，须参加我校组织的博士生英语水平考核，且考核合格。</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（四）具有与申请学科相关的学术论文或相应的科研成果。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1.通过全国统一考试方式入学的应届硕士毕业生或硕士毕业两年内的考生（含两年。指在当年博士研究生入学报到之前，两年内获得硕士研究生毕业证者，毕业时间以毕业证颁发日期为准）。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硕士阶段课程学习成绩优秀，</w:t>
      </w:r>
      <w:r>
        <w:rPr>
          <w:rFonts w:ascii="仿宋" w:hAnsi="仿宋" w:eastAsia="仿宋"/>
          <w:sz w:val="24"/>
          <w:szCs w:val="24"/>
        </w:rPr>
        <w:t>且在学期间以第一作者在CSCD/CSSCI期刊上发表学术论文</w:t>
      </w:r>
      <w:r>
        <w:rPr>
          <w:rFonts w:hint="eastAsia" w:ascii="仿宋" w:hAnsi="仿宋" w:eastAsia="仿宋"/>
          <w:sz w:val="24"/>
          <w:szCs w:val="24"/>
        </w:rPr>
        <w:t>1</w:t>
      </w:r>
      <w:r>
        <w:rPr>
          <w:rFonts w:ascii="仿宋" w:hAnsi="仿宋" w:eastAsia="仿宋"/>
          <w:sz w:val="24"/>
          <w:szCs w:val="24"/>
        </w:rPr>
        <w:t>篇</w:t>
      </w:r>
      <w:r>
        <w:rPr>
          <w:rFonts w:hint="eastAsia" w:ascii="仿宋" w:hAnsi="仿宋" w:eastAsia="仿宋"/>
          <w:sz w:val="24"/>
          <w:szCs w:val="24"/>
        </w:rPr>
        <w:t>；</w:t>
      </w:r>
      <w:r>
        <w:rPr>
          <w:rFonts w:ascii="仿宋" w:hAnsi="仿宋" w:eastAsia="仿宋"/>
          <w:sz w:val="24"/>
          <w:szCs w:val="24"/>
        </w:rPr>
        <w:t>或</w:t>
      </w:r>
      <w:r>
        <w:rPr>
          <w:rFonts w:hint="eastAsia" w:ascii="仿宋" w:hAnsi="仿宋" w:eastAsia="仿宋"/>
          <w:sz w:val="24"/>
          <w:szCs w:val="24"/>
        </w:rPr>
        <w:t>以</w:t>
      </w:r>
      <w:r>
        <w:rPr>
          <w:rFonts w:ascii="仿宋" w:hAnsi="仿宋" w:eastAsia="仿宋"/>
          <w:sz w:val="24"/>
          <w:szCs w:val="24"/>
        </w:rPr>
        <w:t>导师第一作者、</w:t>
      </w:r>
      <w:r>
        <w:rPr>
          <w:rFonts w:hint="eastAsia" w:ascii="仿宋" w:hAnsi="仿宋" w:eastAsia="仿宋"/>
          <w:sz w:val="24"/>
          <w:szCs w:val="24"/>
        </w:rPr>
        <w:t>本人</w:t>
      </w:r>
      <w:r>
        <w:rPr>
          <w:rFonts w:ascii="仿宋" w:hAnsi="仿宋" w:eastAsia="仿宋"/>
          <w:sz w:val="24"/>
          <w:szCs w:val="24"/>
        </w:rPr>
        <w:t>第二作者在CSCD/CSSCI期刊上发表学术论文</w:t>
      </w:r>
      <w:r>
        <w:rPr>
          <w:rFonts w:hint="eastAsia" w:ascii="仿宋" w:hAnsi="仿宋" w:eastAsia="仿宋"/>
          <w:sz w:val="24"/>
          <w:szCs w:val="24"/>
        </w:rPr>
        <w:t>1</w:t>
      </w:r>
      <w:r>
        <w:rPr>
          <w:rFonts w:ascii="仿宋" w:hAnsi="仿宋" w:eastAsia="仿宋"/>
          <w:sz w:val="24"/>
          <w:szCs w:val="24"/>
        </w:rPr>
        <w:t>篇</w:t>
      </w:r>
      <w:r>
        <w:rPr>
          <w:rFonts w:hint="eastAsia" w:ascii="仿宋" w:hAnsi="仿宋" w:eastAsia="仿宋"/>
          <w:sz w:val="24"/>
          <w:szCs w:val="24"/>
        </w:rPr>
        <w:t>或被</w:t>
      </w:r>
      <w:r>
        <w:rPr>
          <w:rFonts w:ascii="仿宋" w:hAnsi="仿宋" w:eastAsia="仿宋"/>
          <w:sz w:val="24"/>
          <w:szCs w:val="24"/>
        </w:rPr>
        <w:t>SCI/SSCI收录1篇</w:t>
      </w:r>
      <w:r>
        <w:rPr>
          <w:rFonts w:hint="eastAsia" w:ascii="仿宋" w:hAnsi="仿宋" w:eastAsia="仿宋"/>
          <w:sz w:val="24"/>
          <w:szCs w:val="24"/>
        </w:rPr>
        <w:t>或获得</w:t>
      </w:r>
      <w:r>
        <w:rPr>
          <w:rFonts w:ascii="仿宋" w:hAnsi="仿宋" w:eastAsia="仿宋"/>
          <w:sz w:val="24"/>
          <w:szCs w:val="24"/>
        </w:rPr>
        <w:t>国家发明专利授权</w:t>
      </w:r>
      <w:r>
        <w:rPr>
          <w:rFonts w:hint="eastAsia" w:ascii="仿宋" w:hAnsi="仿宋" w:eastAsia="仿宋"/>
          <w:sz w:val="24"/>
          <w:szCs w:val="24"/>
        </w:rPr>
        <w:t>1</w:t>
      </w:r>
      <w:r>
        <w:rPr>
          <w:rFonts w:ascii="仿宋" w:hAnsi="仿宋" w:eastAsia="仿宋"/>
          <w:sz w:val="24"/>
          <w:szCs w:val="24"/>
        </w:rPr>
        <w:t>项</w:t>
      </w:r>
      <w:r>
        <w:rPr>
          <w:rFonts w:hint="eastAsia" w:ascii="仿宋" w:hAnsi="仿宋" w:eastAsia="仿宋"/>
          <w:sz w:val="24"/>
          <w:szCs w:val="24"/>
        </w:rPr>
        <w:t>（有录用证明可认定为已发表，且导师必须为本人第一导师）。</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2.硕士毕业两年以上的考生（</w:t>
      </w:r>
      <w:r>
        <w:rPr>
          <w:rFonts w:ascii="仿宋" w:hAnsi="仿宋" w:eastAsia="仿宋"/>
          <w:sz w:val="24"/>
          <w:szCs w:val="24"/>
        </w:rPr>
        <w:t>近五年</w:t>
      </w:r>
      <w:r>
        <w:rPr>
          <w:rFonts w:hint="eastAsia" w:ascii="仿宋" w:hAnsi="仿宋" w:eastAsia="仿宋"/>
          <w:sz w:val="24"/>
          <w:szCs w:val="24"/>
        </w:rPr>
        <w:t>的科研成果，满足下列任一条即可）</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（1）本人以</w:t>
      </w:r>
      <w:r>
        <w:rPr>
          <w:rFonts w:ascii="仿宋" w:hAnsi="仿宋" w:eastAsia="仿宋"/>
          <w:sz w:val="24"/>
          <w:szCs w:val="24"/>
        </w:rPr>
        <w:t>第一作者在国际知名学术刊物</w:t>
      </w:r>
      <w:r>
        <w:rPr>
          <w:rFonts w:hint="eastAsia" w:ascii="仿宋" w:hAnsi="仿宋" w:eastAsia="仿宋"/>
          <w:sz w:val="24"/>
          <w:szCs w:val="24"/>
        </w:rPr>
        <w:t>（详见西安理工大学研究生院制定的《</w:t>
      </w:r>
      <w:r>
        <w:rPr>
          <w:rFonts w:ascii="仿宋" w:hAnsi="仿宋" w:eastAsia="仿宋"/>
          <w:sz w:val="24"/>
          <w:szCs w:val="24"/>
        </w:rPr>
        <w:t>国际知名学术刊物</w:t>
      </w:r>
      <w:r>
        <w:rPr>
          <w:rFonts w:hint="eastAsia" w:ascii="仿宋" w:hAnsi="仿宋" w:eastAsia="仿宋"/>
          <w:sz w:val="24"/>
          <w:szCs w:val="24"/>
        </w:rPr>
        <w:t>目录》）</w:t>
      </w:r>
      <w:r>
        <w:rPr>
          <w:rFonts w:ascii="仿宋" w:hAnsi="仿宋" w:eastAsia="仿宋"/>
          <w:sz w:val="24"/>
          <w:szCs w:val="24"/>
        </w:rPr>
        <w:t>上发表学术论文1篇；</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（2）本人以</w:t>
      </w:r>
      <w:r>
        <w:rPr>
          <w:rFonts w:ascii="仿宋" w:hAnsi="仿宋" w:eastAsia="仿宋"/>
          <w:sz w:val="24"/>
          <w:szCs w:val="24"/>
        </w:rPr>
        <w:t>第一作者发表</w:t>
      </w:r>
      <w:r>
        <w:rPr>
          <w:rFonts w:hint="eastAsia" w:ascii="仿宋" w:hAnsi="仿宋" w:eastAsia="仿宋"/>
          <w:sz w:val="24"/>
          <w:szCs w:val="24"/>
        </w:rPr>
        <w:t>学术论文1</w:t>
      </w:r>
      <w:r>
        <w:rPr>
          <w:rFonts w:ascii="仿宋" w:hAnsi="仿宋" w:eastAsia="仿宋"/>
          <w:sz w:val="24"/>
          <w:szCs w:val="24"/>
        </w:rPr>
        <w:t>篇</w:t>
      </w:r>
      <w:r>
        <w:rPr>
          <w:rFonts w:hint="eastAsia" w:ascii="仿宋" w:hAnsi="仿宋" w:eastAsia="仿宋"/>
          <w:sz w:val="24"/>
          <w:szCs w:val="24"/>
        </w:rPr>
        <w:t>并</w:t>
      </w:r>
      <w:r>
        <w:rPr>
          <w:rFonts w:ascii="仿宋" w:hAnsi="仿宋" w:eastAsia="仿宋"/>
          <w:sz w:val="24"/>
          <w:szCs w:val="24"/>
        </w:rPr>
        <w:t>被SCI/SSCI收录</w:t>
      </w:r>
      <w:r>
        <w:rPr>
          <w:rFonts w:hint="eastAsia" w:ascii="仿宋" w:hAnsi="仿宋" w:eastAsia="仿宋"/>
          <w:sz w:val="24"/>
          <w:szCs w:val="24"/>
        </w:rPr>
        <w:t>或该篇论文为《西安理工大学限定性期刊目录》（研究生院制定）所列A类期刊，且同时具备下列学术成果之一：</w:t>
      </w:r>
    </w:p>
    <w:p>
      <w:pPr>
        <w:spacing w:line="360" w:lineRule="auto"/>
        <w:ind w:firstLine="480" w:firstLineChars="200"/>
        <w:rPr>
          <w:rFonts w:ascii="仿宋" w:hAnsi="仿宋" w:eastAsia="仿宋"/>
          <w:sz w:val="24"/>
          <w:szCs w:val="24"/>
        </w:rPr>
      </w:pPr>
      <w:r>
        <w:rPr>
          <w:rFonts w:hint="eastAsia" w:ascii="仿宋" w:hAnsi="仿宋" w:eastAsia="仿宋"/>
          <w:sz w:val="24"/>
          <w:szCs w:val="24"/>
        </w:rPr>
        <w:t>① 获科研奖1项（须省部级科技成果二等奖及以上，本人排名前三）;</w:t>
      </w:r>
      <w:r>
        <w:rPr>
          <w:rFonts w:ascii="仿宋" w:hAnsi="仿宋" w:eastAsia="仿宋"/>
          <w:sz w:val="24"/>
          <w:szCs w:val="24"/>
        </w:rPr>
        <w:t xml:space="preserve">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②</w:t>
      </w:r>
      <w:r>
        <w:rPr>
          <w:rFonts w:ascii="仿宋" w:hAnsi="仿宋" w:eastAsia="仿宋"/>
          <w:sz w:val="24"/>
          <w:szCs w:val="24"/>
        </w:rPr>
        <w:t>出版学术专著</w:t>
      </w:r>
      <w:r>
        <w:rPr>
          <w:rFonts w:hint="eastAsia" w:ascii="仿宋" w:hAnsi="仿宋" w:eastAsia="仿宋"/>
          <w:sz w:val="24"/>
          <w:szCs w:val="24"/>
        </w:rPr>
        <w:t>1</w:t>
      </w:r>
      <w:r>
        <w:rPr>
          <w:rFonts w:ascii="仿宋" w:hAnsi="仿宋" w:eastAsia="仿宋"/>
          <w:sz w:val="24"/>
          <w:szCs w:val="24"/>
        </w:rPr>
        <w:t>部</w:t>
      </w:r>
      <w:r>
        <w:rPr>
          <w:rFonts w:hint="eastAsia" w:ascii="仿宋" w:hAnsi="仿宋" w:eastAsia="仿宋"/>
          <w:sz w:val="24"/>
          <w:szCs w:val="24"/>
        </w:rPr>
        <w:t>（本人主编或独立完成）；</w:t>
      </w:r>
    </w:p>
    <w:p>
      <w:pPr>
        <w:spacing w:line="360" w:lineRule="auto"/>
        <w:ind w:firstLine="480" w:firstLineChars="200"/>
        <w:rPr>
          <w:rFonts w:ascii="仿宋" w:hAnsi="仿宋" w:eastAsia="仿宋"/>
          <w:sz w:val="24"/>
          <w:szCs w:val="24"/>
        </w:rPr>
      </w:pPr>
      <w:r>
        <w:rPr>
          <w:rFonts w:hint="eastAsia" w:ascii="仿宋" w:hAnsi="仿宋" w:eastAsia="仿宋"/>
          <w:sz w:val="24"/>
          <w:szCs w:val="24"/>
        </w:rPr>
        <w:t>③获</w:t>
      </w:r>
      <w:r>
        <w:rPr>
          <w:rFonts w:ascii="仿宋" w:hAnsi="仿宋" w:eastAsia="仿宋"/>
          <w:sz w:val="24"/>
          <w:szCs w:val="24"/>
        </w:rPr>
        <w:t>国家发明专利授权</w:t>
      </w:r>
      <w:r>
        <w:rPr>
          <w:rFonts w:hint="eastAsia" w:ascii="仿宋" w:hAnsi="仿宋" w:eastAsia="仿宋"/>
          <w:sz w:val="24"/>
          <w:szCs w:val="24"/>
        </w:rPr>
        <w:t>1</w:t>
      </w:r>
      <w:r>
        <w:rPr>
          <w:rFonts w:ascii="仿宋" w:hAnsi="仿宋" w:eastAsia="仿宋"/>
          <w:sz w:val="24"/>
          <w:szCs w:val="24"/>
        </w:rPr>
        <w:t>项</w:t>
      </w:r>
      <w:r>
        <w:rPr>
          <w:rFonts w:hint="eastAsia" w:ascii="仿宋" w:hAnsi="仿宋" w:eastAsia="仿宋"/>
          <w:sz w:val="24"/>
          <w:szCs w:val="24"/>
        </w:rPr>
        <w:t>（本人排名第一）；</w:t>
      </w:r>
    </w:p>
    <w:p>
      <w:pPr>
        <w:spacing w:line="360" w:lineRule="auto"/>
        <w:ind w:firstLine="480" w:firstLineChars="200"/>
        <w:rPr>
          <w:rFonts w:ascii="仿宋" w:hAnsi="仿宋" w:eastAsia="仿宋"/>
          <w:sz w:val="24"/>
          <w:szCs w:val="24"/>
        </w:rPr>
      </w:pPr>
      <w:r>
        <w:rPr>
          <w:rFonts w:hint="eastAsia" w:ascii="仿宋" w:hAnsi="仿宋" w:eastAsia="仿宋"/>
          <w:sz w:val="24"/>
          <w:szCs w:val="24"/>
        </w:rPr>
        <w:t>④本人以</w:t>
      </w:r>
      <w:r>
        <w:rPr>
          <w:rFonts w:ascii="仿宋" w:hAnsi="仿宋" w:eastAsia="仿宋"/>
          <w:sz w:val="24"/>
          <w:szCs w:val="24"/>
        </w:rPr>
        <w:t>第一作者发表</w:t>
      </w:r>
      <w:r>
        <w:rPr>
          <w:rFonts w:hint="eastAsia" w:ascii="仿宋" w:hAnsi="仿宋" w:eastAsia="仿宋"/>
          <w:sz w:val="24"/>
          <w:szCs w:val="24"/>
        </w:rPr>
        <w:t>的学术论文被</w:t>
      </w:r>
      <w:r>
        <w:rPr>
          <w:rFonts w:ascii="仿宋" w:hAnsi="仿宋" w:eastAsia="仿宋"/>
          <w:sz w:val="24"/>
          <w:szCs w:val="24"/>
        </w:rPr>
        <w:t>SCI/SSCI收录</w:t>
      </w:r>
      <w:r>
        <w:rPr>
          <w:rFonts w:hint="eastAsia" w:ascii="仿宋" w:hAnsi="仿宋" w:eastAsia="仿宋"/>
          <w:sz w:val="24"/>
          <w:szCs w:val="24"/>
        </w:rPr>
        <w:t>1</w:t>
      </w:r>
      <w:r>
        <w:rPr>
          <w:rFonts w:ascii="仿宋" w:hAnsi="仿宋" w:eastAsia="仿宋"/>
          <w:sz w:val="24"/>
          <w:szCs w:val="24"/>
        </w:rPr>
        <w:t>篇</w:t>
      </w:r>
      <w:r>
        <w:rPr>
          <w:rFonts w:hint="eastAsia" w:ascii="仿宋" w:hAnsi="仿宋" w:eastAsia="仿宋"/>
          <w:sz w:val="24"/>
          <w:szCs w:val="24"/>
        </w:rPr>
        <w:t>，或被人大全文复印或新华文摘收录（仅限法学门类）；</w:t>
      </w:r>
    </w:p>
    <w:p>
      <w:pPr>
        <w:spacing w:line="360" w:lineRule="auto"/>
        <w:ind w:firstLine="480" w:firstLineChars="200"/>
        <w:rPr>
          <w:rFonts w:ascii="仿宋" w:hAnsi="仿宋" w:eastAsia="仿宋"/>
          <w:sz w:val="24"/>
          <w:szCs w:val="24"/>
        </w:rPr>
      </w:pPr>
      <w:r>
        <w:rPr>
          <w:rFonts w:ascii="仿宋" w:hAnsi="仿宋" w:eastAsia="仿宋"/>
          <w:sz w:val="24"/>
          <w:szCs w:val="24"/>
        </w:rPr>
        <w:t>⑤</w:t>
      </w:r>
      <w:r>
        <w:rPr>
          <w:rFonts w:hint="eastAsia" w:ascii="仿宋" w:hAnsi="仿宋" w:eastAsia="仿宋"/>
          <w:sz w:val="24"/>
          <w:szCs w:val="24"/>
        </w:rPr>
        <w:t>本人以</w:t>
      </w:r>
      <w:r>
        <w:rPr>
          <w:rFonts w:ascii="仿宋" w:hAnsi="仿宋" w:eastAsia="仿宋"/>
          <w:sz w:val="24"/>
          <w:szCs w:val="24"/>
        </w:rPr>
        <w:t>第一作者</w:t>
      </w:r>
      <w:r>
        <w:rPr>
          <w:rFonts w:hint="eastAsia" w:ascii="仿宋" w:hAnsi="仿宋" w:eastAsia="仿宋"/>
          <w:sz w:val="24"/>
          <w:szCs w:val="24"/>
        </w:rPr>
        <w:t>在《西安理工大学限定性期刊目录》（研究生院制定）所列期刊上</w:t>
      </w:r>
      <w:r>
        <w:rPr>
          <w:rFonts w:ascii="仿宋" w:hAnsi="仿宋" w:eastAsia="仿宋"/>
          <w:sz w:val="24"/>
          <w:szCs w:val="24"/>
        </w:rPr>
        <w:t>发表</w:t>
      </w:r>
      <w:r>
        <w:rPr>
          <w:rFonts w:hint="eastAsia" w:ascii="仿宋" w:hAnsi="仿宋" w:eastAsia="仿宋"/>
          <w:sz w:val="24"/>
          <w:szCs w:val="24"/>
        </w:rPr>
        <w:t>学术论文2</w:t>
      </w:r>
      <w:r>
        <w:rPr>
          <w:rFonts w:ascii="仿宋" w:hAnsi="仿宋" w:eastAsia="仿宋"/>
          <w:sz w:val="24"/>
          <w:szCs w:val="24"/>
        </w:rPr>
        <w:t>篇</w:t>
      </w:r>
      <w:r>
        <w:rPr>
          <w:rFonts w:hint="eastAsia" w:ascii="仿宋" w:hAnsi="仿宋" w:eastAsia="仿宋"/>
          <w:sz w:val="24"/>
          <w:szCs w:val="24"/>
        </w:rPr>
        <w:t>；</w:t>
      </w:r>
    </w:p>
    <w:p>
      <w:pPr>
        <w:spacing w:line="360" w:lineRule="auto"/>
        <w:ind w:firstLine="480" w:firstLineChars="200"/>
        <w:rPr>
          <w:rFonts w:ascii="仿宋" w:hAnsi="仿宋" w:eastAsia="仿宋"/>
          <w:sz w:val="24"/>
          <w:szCs w:val="24"/>
        </w:rPr>
      </w:pPr>
      <w:r>
        <w:rPr>
          <w:rFonts w:ascii="仿宋" w:hAnsi="仿宋" w:eastAsia="仿宋"/>
          <w:sz w:val="24"/>
          <w:szCs w:val="24"/>
        </w:rPr>
        <w:t>⑥</w:t>
      </w:r>
      <w:r>
        <w:rPr>
          <w:rFonts w:hint="eastAsia" w:ascii="仿宋" w:hAnsi="仿宋" w:eastAsia="仿宋"/>
          <w:sz w:val="24"/>
          <w:szCs w:val="24"/>
        </w:rPr>
        <w:t>本人以</w:t>
      </w:r>
      <w:r>
        <w:rPr>
          <w:rFonts w:ascii="仿宋" w:hAnsi="仿宋" w:eastAsia="仿宋"/>
          <w:sz w:val="24"/>
          <w:szCs w:val="24"/>
        </w:rPr>
        <w:t>第一作者在CSCD/CSSCI期刊上发表学术论文</w:t>
      </w:r>
      <w:r>
        <w:rPr>
          <w:rFonts w:hint="eastAsia" w:ascii="仿宋" w:hAnsi="仿宋" w:eastAsia="仿宋"/>
          <w:sz w:val="24"/>
          <w:szCs w:val="24"/>
        </w:rPr>
        <w:t>4</w:t>
      </w:r>
      <w:r>
        <w:rPr>
          <w:rFonts w:ascii="仿宋" w:hAnsi="仿宋" w:eastAsia="仿宋"/>
          <w:sz w:val="24"/>
          <w:szCs w:val="24"/>
        </w:rPr>
        <w:t>篇</w:t>
      </w:r>
      <w:r>
        <w:rPr>
          <w:rFonts w:hint="eastAsia" w:ascii="仿宋" w:hAnsi="仿宋" w:eastAsia="仿宋"/>
          <w:sz w:val="24"/>
          <w:szCs w:val="24"/>
        </w:rPr>
        <w:t>。</w:t>
      </w:r>
      <w:r>
        <w:rPr>
          <w:rFonts w:ascii="仿宋" w:hAnsi="仿宋" w:eastAsia="仿宋"/>
          <w:sz w:val="24"/>
          <w:szCs w:val="24"/>
        </w:rPr>
        <w:tab/>
      </w:r>
    </w:p>
    <w:p>
      <w:pPr>
        <w:spacing w:line="360" w:lineRule="auto"/>
        <w:ind w:firstLine="480" w:firstLineChars="200"/>
        <w:rPr>
          <w:rFonts w:ascii="仿宋" w:hAnsi="仿宋" w:eastAsia="仿宋"/>
          <w:sz w:val="24"/>
          <w:szCs w:val="24"/>
        </w:rPr>
      </w:pPr>
      <w:r>
        <w:rPr>
          <w:rFonts w:hint="eastAsia" w:ascii="仿宋" w:hAnsi="仿宋" w:eastAsia="仿宋"/>
          <w:sz w:val="24"/>
          <w:szCs w:val="24"/>
        </w:rPr>
        <w:t>四、申请程序：</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（一） 网上报名:</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考生登录中国研究生招生信息网报名（</w:t>
      </w:r>
      <w:r>
        <w:fldChar w:fldCharType="begin"/>
      </w:r>
      <w:r>
        <w:instrText xml:space="preserve"> HYPERLINK "http://yz.chsi.com.cn/" </w:instrText>
      </w:r>
      <w:r>
        <w:fldChar w:fldCharType="separate"/>
      </w:r>
      <w:r>
        <w:rPr>
          <w:rFonts w:hint="eastAsia" w:ascii="仿宋" w:hAnsi="仿宋" w:eastAsia="仿宋"/>
          <w:sz w:val="24"/>
          <w:szCs w:val="24"/>
        </w:rPr>
        <w:t>http://yz.chsi.com.cn</w:t>
      </w:r>
      <w:r>
        <w:rPr>
          <w:rFonts w:hint="eastAsia" w:ascii="仿宋" w:hAnsi="仿宋" w:eastAsia="仿宋"/>
          <w:sz w:val="24"/>
          <w:szCs w:val="24"/>
        </w:rPr>
        <w:fldChar w:fldCharType="end"/>
      </w:r>
      <w:r>
        <w:rPr>
          <w:rFonts w:hint="eastAsia" w:ascii="仿宋" w:hAnsi="仿宋" w:eastAsia="仿宋"/>
          <w:sz w:val="24"/>
          <w:szCs w:val="24"/>
        </w:rPr>
        <w:t>），仔细</w:t>
      </w:r>
      <w:r>
        <w:rPr>
          <w:rFonts w:ascii="仿宋" w:hAnsi="仿宋" w:eastAsia="仿宋"/>
          <w:sz w:val="24"/>
          <w:szCs w:val="24"/>
        </w:rPr>
        <w:t>阅读</w:t>
      </w:r>
      <w:r>
        <w:rPr>
          <w:rFonts w:hint="eastAsia" w:ascii="仿宋" w:hAnsi="仿宋" w:eastAsia="仿宋"/>
          <w:sz w:val="24"/>
          <w:szCs w:val="24"/>
        </w:rPr>
        <w:t>报考须知并按照要求如实填写报考信息。</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（二） 提交申请材料:</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1.凡申请参加西安理工大学“申请</w:t>
      </w:r>
      <w:r>
        <w:rPr>
          <w:rFonts w:ascii="仿宋" w:hAnsi="仿宋" w:eastAsia="仿宋"/>
          <w:sz w:val="24"/>
          <w:szCs w:val="24"/>
        </w:rPr>
        <w:t>-考核</w:t>
      </w:r>
      <w:r>
        <w:rPr>
          <w:rFonts w:hint="eastAsia" w:ascii="仿宋" w:hAnsi="仿宋" w:eastAsia="仿宋"/>
          <w:sz w:val="24"/>
          <w:szCs w:val="24"/>
        </w:rPr>
        <w:t>制”的考生，在网上报名成功后，须于在研究生院规定的时间前研究生院提交如下材料，包括：</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（1）《攻读博士学位研究生登记表》；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（2）硕士研究生学历、学位证书复印件（应届硕士生提供研究生证复印件）及大学本科毕业证书、学位证书复印件；</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（3）硕士和本科阶段成绩单原件（复印件须加盖档案所在管理部门公章）；</w:t>
      </w:r>
    </w:p>
    <w:p>
      <w:pPr>
        <w:spacing w:line="360" w:lineRule="auto"/>
        <w:ind w:firstLine="480" w:firstLineChars="200"/>
        <w:rPr>
          <w:rFonts w:ascii="仿宋" w:hAnsi="仿宋" w:eastAsia="仿宋"/>
          <w:sz w:val="24"/>
          <w:szCs w:val="24"/>
        </w:rPr>
      </w:pPr>
      <w:r>
        <w:rPr>
          <w:rFonts w:hint="eastAsia" w:ascii="仿宋" w:hAnsi="仿宋" w:eastAsia="仿宋"/>
          <w:sz w:val="24"/>
          <w:szCs w:val="24"/>
        </w:rPr>
        <w:t>（4）科研成果和能力证明材料，如公开发表的学术论文或论文正式录用函、专利、获奖证书复印件等；</w:t>
      </w:r>
      <w:r>
        <w:rPr>
          <w:rFonts w:ascii="仿宋" w:hAnsi="仿宋" w:eastAsia="仿宋"/>
          <w:sz w:val="24"/>
          <w:szCs w:val="24"/>
        </w:rPr>
        <w:t xml:space="preserve">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（5）两名所报学科专业或相近学科专业高职以上职称专家签名并密封的书面推荐意见；</w:t>
      </w:r>
    </w:p>
    <w:p>
      <w:pPr>
        <w:spacing w:line="360" w:lineRule="auto"/>
        <w:ind w:firstLine="480" w:firstLineChars="200"/>
        <w:rPr>
          <w:rFonts w:ascii="仿宋" w:hAnsi="仿宋" w:eastAsia="仿宋"/>
          <w:sz w:val="24"/>
          <w:szCs w:val="24"/>
        </w:rPr>
      </w:pPr>
      <w:r>
        <w:rPr>
          <w:rFonts w:hint="eastAsia" w:ascii="仿宋" w:hAnsi="仿宋" w:eastAsia="仿宋"/>
          <w:sz w:val="24"/>
          <w:szCs w:val="24"/>
        </w:rPr>
        <w:t>（6）外语水平成绩证明复印件一份；</w:t>
      </w:r>
    </w:p>
    <w:p>
      <w:pPr>
        <w:spacing w:line="360" w:lineRule="auto"/>
        <w:ind w:firstLine="480" w:firstLineChars="200"/>
        <w:rPr>
          <w:rFonts w:ascii="仿宋" w:hAnsi="仿宋" w:eastAsia="仿宋"/>
          <w:sz w:val="24"/>
          <w:szCs w:val="24"/>
        </w:rPr>
      </w:pPr>
      <w:r>
        <w:rPr>
          <w:rFonts w:hint="eastAsia" w:ascii="仿宋" w:hAnsi="仿宋" w:eastAsia="仿宋"/>
          <w:sz w:val="24"/>
          <w:szCs w:val="24"/>
        </w:rPr>
        <w:t>（7）硕士学位论文及硕士学位论文特色自我评述（应届硕士毕业生可提供硕士学位论文开题报告、摘要和研究内容目录等）；</w:t>
      </w:r>
    </w:p>
    <w:p>
      <w:pPr>
        <w:spacing w:line="360" w:lineRule="auto"/>
        <w:ind w:firstLine="480" w:firstLineChars="200"/>
        <w:rPr>
          <w:rFonts w:ascii="仿宋" w:hAnsi="仿宋" w:eastAsia="仿宋"/>
          <w:sz w:val="24"/>
          <w:szCs w:val="24"/>
        </w:rPr>
      </w:pPr>
      <w:r>
        <w:rPr>
          <w:rFonts w:hint="eastAsia" w:ascii="仿宋" w:hAnsi="仿宋" w:eastAsia="仿宋"/>
          <w:sz w:val="24"/>
          <w:szCs w:val="24"/>
        </w:rPr>
        <w:t>（8）考生须根据我校博士生招生目录上拟报考导师的研究方向，提交一份科学研究计划书，计划书内容包括研究目的、研究背景、研究内容、研究方案、创新点等，要求字数不少于</w:t>
      </w:r>
      <w:r>
        <w:rPr>
          <w:rFonts w:ascii="仿宋" w:hAnsi="仿宋" w:eastAsia="仿宋"/>
          <w:sz w:val="24"/>
          <w:szCs w:val="24"/>
        </w:rPr>
        <w:t>3000</w:t>
      </w:r>
      <w:r>
        <w:rPr>
          <w:rFonts w:hint="eastAsia" w:ascii="仿宋" w:hAnsi="仿宋" w:eastAsia="仿宋"/>
          <w:sz w:val="24"/>
          <w:szCs w:val="24"/>
        </w:rPr>
        <w:t>字，并列出必要的参考文献；</w:t>
      </w:r>
    </w:p>
    <w:p>
      <w:pPr>
        <w:spacing w:line="360" w:lineRule="auto"/>
        <w:ind w:firstLine="480" w:firstLineChars="200"/>
        <w:rPr>
          <w:rFonts w:ascii="仿宋" w:hAnsi="仿宋" w:eastAsia="仿宋"/>
          <w:sz w:val="24"/>
          <w:szCs w:val="24"/>
        </w:rPr>
      </w:pPr>
      <w:r>
        <w:rPr>
          <w:rFonts w:hint="eastAsia" w:ascii="仿宋" w:hAnsi="仿宋" w:eastAsia="仿宋"/>
          <w:sz w:val="24"/>
          <w:szCs w:val="24"/>
        </w:rPr>
        <w:t>（9）</w:t>
      </w:r>
      <w:r>
        <w:rPr>
          <w:rFonts w:ascii="仿宋" w:hAnsi="仿宋" w:eastAsia="仿宋"/>
          <w:sz w:val="24"/>
          <w:szCs w:val="24"/>
        </w:rPr>
        <w:t>我校医院或</w:t>
      </w:r>
      <w:r>
        <w:rPr>
          <w:rFonts w:hint="eastAsia" w:ascii="仿宋" w:hAnsi="仿宋" w:eastAsia="仿宋"/>
          <w:sz w:val="24"/>
          <w:szCs w:val="24"/>
        </w:rPr>
        <w:t>三</w:t>
      </w:r>
      <w:r>
        <w:rPr>
          <w:rFonts w:ascii="仿宋" w:hAnsi="仿宋" w:eastAsia="仿宋"/>
          <w:sz w:val="24"/>
          <w:szCs w:val="24"/>
        </w:rPr>
        <w:t>甲</w:t>
      </w:r>
      <w:r>
        <w:rPr>
          <w:rFonts w:hint="eastAsia" w:ascii="仿宋" w:hAnsi="仿宋" w:eastAsia="仿宋"/>
          <w:sz w:val="24"/>
          <w:szCs w:val="24"/>
        </w:rPr>
        <w:t>级</w:t>
      </w:r>
      <w:r>
        <w:rPr>
          <w:rFonts w:ascii="仿宋" w:hAnsi="仿宋" w:eastAsia="仿宋"/>
          <w:sz w:val="24"/>
          <w:szCs w:val="24"/>
        </w:rPr>
        <w:t>及以上医院出具的体检合格证明</w:t>
      </w:r>
      <w:r>
        <w:rPr>
          <w:rFonts w:hint="eastAsia" w:ascii="仿宋" w:hAnsi="仿宋" w:eastAsia="仿宋"/>
          <w:sz w:val="24"/>
          <w:szCs w:val="24"/>
        </w:rPr>
        <w:t>。</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（三） 资格审查:</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1.初审。研究生院负责对申请者材料进行初步审查，不符合学校基本申请条件者，终止申请程序。</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导师推荐。通过初审的申请材料，送达申请者所填报导师进行评估推荐。导师根据申请者的学习成绩、参与各类研究实践情况、硕士论文、科研成果及科研计划书等材料，给出个人评估打分。最终结合自己当年的招生名额，按照</w:t>
      </w:r>
      <w:r>
        <w:rPr>
          <w:rFonts w:ascii="仿宋" w:hAnsi="仿宋" w:eastAsia="仿宋"/>
          <w:sz w:val="24"/>
          <w:szCs w:val="24"/>
        </w:rPr>
        <w:t>3:1</w:t>
      </w:r>
      <w:r>
        <w:rPr>
          <w:rFonts w:hint="eastAsia" w:ascii="仿宋" w:hAnsi="仿宋" w:eastAsia="仿宋"/>
          <w:sz w:val="24"/>
          <w:szCs w:val="24"/>
        </w:rPr>
        <w:t>差额推荐进入考核阶段的考生名单（报名人数达不到</w:t>
      </w:r>
      <w:r>
        <w:rPr>
          <w:rFonts w:ascii="仿宋" w:hAnsi="仿宋" w:eastAsia="仿宋"/>
          <w:sz w:val="24"/>
          <w:szCs w:val="24"/>
        </w:rPr>
        <w:t>3</w:t>
      </w: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，所有合格申请人全部推荐）。</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未获得填报导师推荐的申请者，可以申请调剂报考导师。</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3.学院复审。学院招生工作领导小组对导师推荐考核人选进行复审，确定参加考核人员名单，并于2022年3月前在学院网站上公示，公示无异议后报研究生院。</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（四）综合考核:</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1.考核时间：时间待定，后续等待学院通知</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2.考核对象：通过资格审查的申请者</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3.考核方式：以笔试加面试考核或以单一面试的考核方式进行，对每个申请者的考核总时间不得少于1小时。</w:t>
      </w:r>
    </w:p>
    <w:p>
      <w:pPr>
        <w:spacing w:line="360" w:lineRule="auto"/>
        <w:ind w:firstLine="480" w:firstLineChars="200"/>
        <w:rPr>
          <w:rFonts w:ascii="仿宋" w:hAnsi="仿宋" w:eastAsia="仿宋"/>
          <w:sz w:val="24"/>
          <w:szCs w:val="24"/>
        </w:rPr>
      </w:pPr>
      <w:r>
        <w:rPr>
          <w:rFonts w:hint="eastAsia" w:ascii="仿宋" w:hAnsi="仿宋" w:eastAsia="仿宋"/>
          <w:sz w:val="24"/>
          <w:szCs w:val="24"/>
        </w:rPr>
        <w:t>4.考核要求</w:t>
      </w:r>
    </w:p>
    <w:p>
      <w:pPr>
        <w:spacing w:line="360" w:lineRule="auto"/>
        <w:ind w:firstLine="480" w:firstLineChars="200"/>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）考核专家组，对通过资格审核的申请者进行考核。考核组设组长和秘书各一名，秘书负责考核过程的记录等工作。考核过程要全程录音录像真实记录，并妥善留存记录材料。</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（2）学科制定三个考核模块：</w:t>
      </w:r>
    </w:p>
    <w:p>
      <w:pPr>
        <w:spacing w:line="360" w:lineRule="auto"/>
        <w:ind w:firstLine="480" w:firstLineChars="200"/>
        <w:rPr>
          <w:rFonts w:ascii="仿宋" w:hAnsi="仿宋" w:eastAsia="仿宋"/>
          <w:sz w:val="24"/>
          <w:szCs w:val="24"/>
        </w:rPr>
      </w:pPr>
      <w:r>
        <w:rPr>
          <w:rFonts w:hint="eastAsia" w:ascii="仿宋" w:hAnsi="仿宋" w:eastAsia="仿宋"/>
          <w:sz w:val="24"/>
          <w:szCs w:val="24"/>
        </w:rPr>
        <w:sym w:font="Wingdings" w:char="F081"/>
      </w:r>
      <w:r>
        <w:rPr>
          <w:rFonts w:hint="eastAsia" w:ascii="仿宋" w:hAnsi="仿宋" w:eastAsia="仿宋"/>
          <w:sz w:val="24"/>
          <w:szCs w:val="24"/>
        </w:rPr>
        <w:t>模块一：初试考核（满分成绩为300分），含外语应用能力考核、专业基础知识考核、专业技能考核三个单项，每个单项100分。</w:t>
      </w:r>
    </w:p>
    <w:p>
      <w:pPr>
        <w:spacing w:line="360" w:lineRule="auto"/>
        <w:ind w:firstLine="480" w:firstLineChars="200"/>
        <w:rPr>
          <w:rFonts w:ascii="仿宋" w:hAnsi="仿宋" w:eastAsia="仿宋"/>
          <w:sz w:val="24"/>
          <w:szCs w:val="24"/>
        </w:rPr>
      </w:pPr>
      <w:r>
        <w:rPr>
          <w:rFonts w:hint="eastAsia" w:ascii="仿宋" w:hAnsi="仿宋" w:eastAsia="仿宋"/>
          <w:sz w:val="24"/>
          <w:szCs w:val="24"/>
        </w:rPr>
        <w:sym w:font="Wingdings" w:char="F082"/>
      </w:r>
      <w:r>
        <w:rPr>
          <w:rFonts w:hint="eastAsia" w:ascii="仿宋" w:hAnsi="仿宋" w:eastAsia="仿宋"/>
          <w:sz w:val="24"/>
          <w:szCs w:val="24"/>
        </w:rPr>
        <w:t>模块二：科研综合复试能力考核（满分成绩为100分）</w:t>
      </w:r>
    </w:p>
    <w:p>
      <w:pPr>
        <w:spacing w:line="360" w:lineRule="auto"/>
        <w:ind w:firstLine="480" w:firstLineChars="200"/>
        <w:rPr>
          <w:rFonts w:ascii="仿宋" w:hAnsi="仿宋" w:eastAsia="仿宋"/>
          <w:sz w:val="24"/>
          <w:szCs w:val="24"/>
        </w:rPr>
      </w:pPr>
      <w:r>
        <w:rPr>
          <w:rFonts w:hint="eastAsia" w:ascii="仿宋" w:hAnsi="仿宋" w:eastAsia="仿宋"/>
          <w:sz w:val="24"/>
          <w:szCs w:val="24"/>
        </w:rPr>
        <w:sym w:font="Wingdings" w:char="F083"/>
      </w:r>
      <w:r>
        <w:rPr>
          <w:rFonts w:hint="eastAsia" w:ascii="仿宋" w:hAnsi="仿宋" w:eastAsia="仿宋"/>
          <w:sz w:val="24"/>
          <w:szCs w:val="24"/>
        </w:rPr>
        <w:t>模块三：思想品德考核（满分成绩为100分，不计入总成绩）</w:t>
      </w:r>
    </w:p>
    <w:p>
      <w:pPr>
        <w:spacing w:line="360" w:lineRule="auto"/>
        <w:ind w:firstLine="480" w:firstLineChars="200"/>
        <w:rPr>
          <w:rFonts w:ascii="仿宋" w:hAnsi="仿宋" w:eastAsia="仿宋"/>
          <w:sz w:val="24"/>
          <w:szCs w:val="24"/>
        </w:rPr>
      </w:pPr>
      <w:r>
        <w:rPr>
          <w:rFonts w:hint="eastAsia" w:ascii="仿宋" w:hAnsi="仿宋" w:eastAsia="仿宋"/>
          <w:sz w:val="24"/>
          <w:szCs w:val="24"/>
        </w:rPr>
        <w:t>5.考核总成绩</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考核总成绩＝外语应用能力考核×0.1</w:t>
      </w:r>
      <w:r>
        <w:rPr>
          <w:rFonts w:ascii="仿宋" w:hAnsi="仿宋" w:eastAsia="仿宋"/>
          <w:sz w:val="24"/>
          <w:szCs w:val="24"/>
        </w:rPr>
        <w:t>+</w:t>
      </w:r>
      <w:r>
        <w:rPr>
          <w:rFonts w:hint="eastAsia" w:ascii="仿宋" w:hAnsi="仿宋" w:eastAsia="仿宋"/>
          <w:sz w:val="24"/>
          <w:szCs w:val="24"/>
        </w:rPr>
        <w:t>专业基础知识考核×0.2</w:t>
      </w:r>
      <w:r>
        <w:rPr>
          <w:rFonts w:ascii="仿宋" w:hAnsi="仿宋" w:eastAsia="仿宋"/>
          <w:sz w:val="24"/>
          <w:szCs w:val="24"/>
        </w:rPr>
        <w:t>+</w:t>
      </w:r>
      <w:r>
        <w:rPr>
          <w:rFonts w:hint="eastAsia" w:ascii="仿宋" w:hAnsi="仿宋" w:eastAsia="仿宋"/>
          <w:sz w:val="24"/>
          <w:szCs w:val="24"/>
        </w:rPr>
        <w:t>专业技能考核×0.2+科研综合复试能力考核×0.5</w:t>
      </w:r>
    </w:p>
    <w:p>
      <w:pPr>
        <w:spacing w:line="360" w:lineRule="auto"/>
        <w:ind w:firstLine="482" w:firstLineChars="200"/>
        <w:rPr>
          <w:rFonts w:ascii="仿宋" w:hAnsi="仿宋" w:eastAsia="仿宋"/>
          <w:b/>
          <w:sz w:val="24"/>
          <w:szCs w:val="24"/>
        </w:rPr>
      </w:pPr>
      <w:r>
        <w:rPr>
          <w:rFonts w:ascii="仿宋" w:hAnsi="仿宋" w:eastAsia="仿宋"/>
          <w:b/>
          <w:sz w:val="24"/>
          <w:szCs w:val="24"/>
        </w:rPr>
        <w:t>五</w:t>
      </w:r>
      <w:r>
        <w:rPr>
          <w:rFonts w:hint="eastAsia" w:ascii="仿宋" w:hAnsi="仿宋" w:eastAsia="仿宋"/>
          <w:b/>
          <w:sz w:val="24"/>
          <w:szCs w:val="24"/>
        </w:rPr>
        <w:t>、</w:t>
      </w:r>
      <w:r>
        <w:rPr>
          <w:rFonts w:ascii="仿宋" w:hAnsi="仿宋" w:eastAsia="仿宋"/>
          <w:b/>
          <w:sz w:val="24"/>
          <w:szCs w:val="24"/>
        </w:rPr>
        <w:t>拟录取</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（一）各单项考核成绩均不得低于</w:t>
      </w:r>
      <w:r>
        <w:rPr>
          <w:rFonts w:ascii="仿宋" w:hAnsi="仿宋" w:eastAsia="仿宋"/>
          <w:sz w:val="24"/>
          <w:szCs w:val="24"/>
        </w:rPr>
        <w:t>60</w:t>
      </w:r>
      <w:r>
        <w:rPr>
          <w:rFonts w:hint="eastAsia" w:ascii="仿宋" w:hAnsi="仿宋" w:eastAsia="仿宋"/>
          <w:sz w:val="24"/>
          <w:szCs w:val="24"/>
        </w:rPr>
        <w:t>分。思想品德考核虽不计入考核总成绩，但其单项成绩低于60分者不得录取。</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（二）根据导师招生名额和申请者的考核总成绩排名依次录取，对能</w:t>
      </w:r>
      <w:r>
        <w:rPr>
          <w:rFonts w:ascii="仿宋" w:hAnsi="仿宋" w:eastAsia="仿宋"/>
          <w:sz w:val="24"/>
          <w:szCs w:val="24"/>
        </w:rPr>
        <w:t>全脱产学习</w:t>
      </w:r>
      <w:r>
        <w:rPr>
          <w:rFonts w:hint="eastAsia" w:ascii="仿宋" w:hAnsi="仿宋" w:eastAsia="仿宋"/>
          <w:sz w:val="24"/>
          <w:szCs w:val="24"/>
        </w:rPr>
        <w:t>者（即本人</w:t>
      </w:r>
      <w:r>
        <w:rPr>
          <w:rFonts w:ascii="仿宋" w:hAnsi="仿宋" w:eastAsia="仿宋"/>
          <w:sz w:val="24"/>
          <w:szCs w:val="24"/>
        </w:rPr>
        <w:t>档案和工资关系</w:t>
      </w:r>
      <w:r>
        <w:rPr>
          <w:rFonts w:hint="eastAsia" w:ascii="仿宋" w:hAnsi="仿宋" w:eastAsia="仿宋"/>
          <w:sz w:val="24"/>
          <w:szCs w:val="24"/>
        </w:rPr>
        <w:t>按时</w:t>
      </w:r>
      <w:r>
        <w:rPr>
          <w:rFonts w:ascii="仿宋" w:hAnsi="仿宋" w:eastAsia="仿宋"/>
          <w:sz w:val="24"/>
          <w:szCs w:val="24"/>
        </w:rPr>
        <w:t>全部转入学校</w:t>
      </w:r>
      <w:r>
        <w:rPr>
          <w:rFonts w:hint="eastAsia" w:ascii="仿宋" w:hAnsi="仿宋" w:eastAsia="仿宋"/>
          <w:sz w:val="24"/>
          <w:szCs w:val="24"/>
        </w:rPr>
        <w:t>）优先录取。</w:t>
      </w:r>
      <w:r>
        <w:rPr>
          <w:rFonts w:ascii="仿宋" w:hAnsi="仿宋" w:eastAsia="仿宋"/>
          <w:sz w:val="24"/>
          <w:szCs w:val="24"/>
        </w:rPr>
        <w:t>各学院招收定向就业</w:t>
      </w:r>
      <w:r>
        <w:rPr>
          <w:rFonts w:hint="eastAsia" w:ascii="仿宋" w:hAnsi="仿宋" w:eastAsia="仿宋"/>
          <w:sz w:val="24"/>
          <w:szCs w:val="24"/>
        </w:rPr>
        <w:t>博士研究生</w:t>
      </w:r>
      <w:r>
        <w:rPr>
          <w:rFonts w:ascii="仿宋" w:hAnsi="仿宋" w:eastAsia="仿宋"/>
          <w:sz w:val="24"/>
          <w:szCs w:val="24"/>
        </w:rPr>
        <w:t>人数不得超过当年“申请-考核”招生总数的30%。</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（三）调剂录取原则：</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1.已参加过专家组考核，各项成绩合格，但因原报考导师招生名额受限未被录取的考生可以申请调剂导师。</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2.调剂录取优先在同一个学科内进行，如同一学科无法调剂，再进行跨学科调剂。</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3.调剂环节是否需要再次面试考核，由调剂录取导师确定。</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（四）学院根据考核成绩及导师招生名额确定拟录取名单，并对</w:t>
      </w:r>
      <w:r>
        <w:rPr>
          <w:rFonts w:ascii="仿宋" w:hAnsi="仿宋" w:eastAsia="仿宋"/>
          <w:sz w:val="24"/>
          <w:szCs w:val="24"/>
        </w:rPr>
        <w:t>申请人的科研成果、考核成绩和拟录取情况予以公示。考生对公示情况有异议可向学院或研究生院提出申诉。</w:t>
      </w:r>
    </w:p>
    <w:p>
      <w:pPr>
        <w:spacing w:line="360" w:lineRule="auto"/>
        <w:ind w:firstLine="482" w:firstLineChars="200"/>
        <w:rPr>
          <w:rFonts w:ascii="仿宋" w:hAnsi="仿宋" w:eastAsia="仿宋"/>
          <w:b/>
          <w:sz w:val="24"/>
          <w:szCs w:val="24"/>
        </w:rPr>
      </w:pPr>
      <w:r>
        <w:rPr>
          <w:rFonts w:ascii="仿宋" w:hAnsi="仿宋" w:eastAsia="仿宋"/>
          <w:b/>
          <w:sz w:val="24"/>
          <w:szCs w:val="24"/>
        </w:rPr>
        <w:t>六</w:t>
      </w:r>
      <w:r>
        <w:rPr>
          <w:rFonts w:hint="eastAsia" w:ascii="仿宋" w:hAnsi="仿宋" w:eastAsia="仿宋"/>
          <w:b/>
          <w:sz w:val="24"/>
          <w:szCs w:val="24"/>
        </w:rPr>
        <w:t>、</w:t>
      </w:r>
      <w:r>
        <w:rPr>
          <w:rFonts w:ascii="仿宋" w:hAnsi="仿宋" w:eastAsia="仿宋"/>
          <w:b/>
          <w:sz w:val="24"/>
          <w:szCs w:val="24"/>
        </w:rPr>
        <w:t>监管机制</w:t>
      </w:r>
    </w:p>
    <w:p>
      <w:pPr>
        <w:spacing w:line="360" w:lineRule="auto"/>
        <w:ind w:firstLine="480" w:firstLineChars="200"/>
        <w:rPr>
          <w:rFonts w:ascii="仿宋" w:hAnsi="仿宋" w:eastAsia="仿宋"/>
          <w:sz w:val="24"/>
          <w:szCs w:val="24"/>
        </w:rPr>
      </w:pPr>
      <w:r>
        <w:rPr>
          <w:rFonts w:ascii="仿宋" w:hAnsi="仿宋" w:eastAsia="仿宋"/>
          <w:sz w:val="24"/>
          <w:szCs w:val="24"/>
        </w:rPr>
        <w:t>对申请审核的初、复试环节进行校院两级纪检检查巡视。经查属实的招生违规行为，属于考生的问题（如提供虚假材料），将取消其录取资格</w:t>
      </w:r>
      <w:r>
        <w:rPr>
          <w:rFonts w:hint="eastAsia" w:ascii="仿宋" w:hAnsi="仿宋" w:eastAsia="仿宋"/>
          <w:sz w:val="24"/>
          <w:szCs w:val="24"/>
        </w:rPr>
        <w:t>，且5 年内不再接受其报考</w:t>
      </w:r>
      <w:r>
        <w:rPr>
          <w:rFonts w:ascii="仿宋" w:hAnsi="仿宋" w:eastAsia="仿宋"/>
          <w:sz w:val="24"/>
          <w:szCs w:val="24"/>
        </w:rPr>
        <w:t>；属于导师的问题，将视情节轻重，取消该导师当年乃至以后的招生资格；属于工作人员的问题，按照教育部及学校相关管理规定给予相应的纪律处分。</w:t>
      </w:r>
    </w:p>
    <w:p>
      <w:pPr>
        <w:spacing w:line="360" w:lineRule="auto"/>
        <w:ind w:firstLine="482" w:firstLineChars="200"/>
        <w:rPr>
          <w:rFonts w:ascii="仿宋" w:hAnsi="仿宋" w:eastAsia="仿宋"/>
          <w:b/>
          <w:sz w:val="24"/>
          <w:szCs w:val="24"/>
        </w:rPr>
      </w:pPr>
      <w:r>
        <w:rPr>
          <w:rFonts w:ascii="仿宋" w:hAnsi="仿宋" w:eastAsia="仿宋"/>
          <w:b/>
          <w:sz w:val="24"/>
          <w:szCs w:val="24"/>
        </w:rPr>
        <w:t>七</w:t>
      </w:r>
      <w:r>
        <w:rPr>
          <w:rFonts w:hint="eastAsia" w:ascii="仿宋" w:hAnsi="仿宋" w:eastAsia="仿宋"/>
          <w:b/>
          <w:sz w:val="24"/>
          <w:szCs w:val="24"/>
        </w:rPr>
        <w:t>、</w:t>
      </w:r>
      <w:r>
        <w:rPr>
          <w:rFonts w:ascii="仿宋" w:hAnsi="仿宋" w:eastAsia="仿宋"/>
          <w:b/>
          <w:sz w:val="24"/>
          <w:szCs w:val="24"/>
        </w:rPr>
        <w:t>其他</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报名参加“申请</w:t>
      </w:r>
      <w:r>
        <w:rPr>
          <w:rFonts w:hint="eastAsia" w:ascii="仿宋" w:hAnsi="仿宋" w:eastAsia="仿宋"/>
          <w:sz w:val="24"/>
          <w:szCs w:val="24"/>
        </w:rPr>
        <w:t>-考核</w:t>
      </w:r>
      <w:r>
        <w:rPr>
          <w:rFonts w:ascii="仿宋" w:hAnsi="仿宋" w:eastAsia="仿宋"/>
          <w:sz w:val="24"/>
          <w:szCs w:val="24"/>
        </w:rPr>
        <w:t>制”的考生如未通过初审或综合审核，可申请转为按照“普通招考”方式报考。</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申请人存在提供虚假材料等违规行为，一经发现，取消其录取资格，已经入学者取消其学籍。</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3. </w:t>
      </w:r>
      <w:r>
        <w:rPr>
          <w:rFonts w:ascii="仿宋" w:hAnsi="仿宋" w:eastAsia="仿宋"/>
          <w:sz w:val="24"/>
          <w:szCs w:val="24"/>
        </w:rPr>
        <w:t>进入拟录取名单的考生，若中途自愿放弃拟录取资格，（须提供本人亲笔签名的自愿放弃说明），学院将按照拟录取名单依次递补，递补名单必须同时满足学院拟录取的要求。</w:t>
      </w:r>
    </w:p>
    <w:p>
      <w:pPr>
        <w:spacing w:line="360" w:lineRule="auto"/>
        <w:ind w:firstLine="480" w:firstLineChars="200"/>
        <w:rPr>
          <w:rFonts w:ascii="仿宋" w:hAnsi="仿宋" w:eastAsia="仿宋"/>
          <w:sz w:val="24"/>
          <w:szCs w:val="24"/>
        </w:rPr>
      </w:pPr>
      <w:r>
        <w:rPr>
          <w:rFonts w:hint="eastAsia" w:ascii="仿宋" w:hAnsi="仿宋" w:eastAsia="仿宋"/>
          <w:sz w:val="24"/>
          <w:szCs w:val="24"/>
        </w:rPr>
        <w:t>4.如有变化，均以教育部或学校当年招收攻读博士学位研究生工作管理办法之规定为准。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5.本办法</w:t>
      </w:r>
      <w:r>
        <w:rPr>
          <w:rFonts w:ascii="仿宋" w:hAnsi="仿宋" w:eastAsia="仿宋"/>
          <w:sz w:val="24"/>
          <w:szCs w:val="24"/>
        </w:rPr>
        <w:t>自公布之日起施行</w:t>
      </w:r>
      <w:r>
        <w:rPr>
          <w:rFonts w:hint="eastAsia" w:ascii="仿宋" w:hAnsi="仿宋" w:eastAsia="仿宋"/>
          <w:sz w:val="24"/>
          <w:szCs w:val="24"/>
        </w:rPr>
        <w:t>，理学院对本细则及其他未尽事宜保留最终解释权。</w:t>
      </w:r>
    </w:p>
    <w:p>
      <w:pPr>
        <w:spacing w:line="360" w:lineRule="auto"/>
        <w:ind w:firstLine="480" w:firstLineChars="200"/>
        <w:rPr>
          <w:rFonts w:ascii="仿宋" w:hAnsi="仿宋" w:eastAsia="仿宋"/>
          <w:sz w:val="24"/>
          <w:szCs w:val="24"/>
        </w:rPr>
      </w:pP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                                                      理学院</w:t>
      </w:r>
    </w:p>
    <w:p>
      <w:pPr>
        <w:spacing w:line="360" w:lineRule="auto"/>
        <w:ind w:firstLine="480" w:firstLineChars="200"/>
        <w:jc w:val="right"/>
        <w:rPr>
          <w:rFonts w:ascii="仿宋" w:hAnsi="仿宋" w:eastAsia="仿宋"/>
          <w:sz w:val="24"/>
          <w:szCs w:val="24"/>
        </w:rPr>
      </w:pPr>
      <w:r>
        <w:rPr>
          <w:rFonts w:hint="eastAsia" w:ascii="仿宋" w:hAnsi="仿宋" w:eastAsia="仿宋"/>
          <w:sz w:val="24"/>
          <w:szCs w:val="24"/>
        </w:rPr>
        <w:t>202</w:t>
      </w:r>
      <w:r>
        <w:rPr>
          <w:rFonts w:hint="eastAsia" w:ascii="仿宋" w:hAnsi="仿宋" w:eastAsia="仿宋"/>
          <w:sz w:val="24"/>
          <w:szCs w:val="24"/>
          <w:lang w:val="en-US" w:eastAsia="zh-CN"/>
        </w:rPr>
        <w:t>3</w:t>
      </w:r>
      <w:r>
        <w:rPr>
          <w:rFonts w:hint="eastAsia" w:ascii="仿宋" w:hAnsi="仿宋" w:eastAsia="仿宋"/>
          <w:sz w:val="24"/>
          <w:szCs w:val="24"/>
        </w:rPr>
        <w:t>年1</w:t>
      </w:r>
      <w:r>
        <w:rPr>
          <w:rFonts w:hint="eastAsia" w:ascii="仿宋" w:hAnsi="仿宋" w:eastAsia="仿宋"/>
          <w:sz w:val="24"/>
          <w:szCs w:val="24"/>
          <w:lang w:val="en-US" w:eastAsia="zh-CN"/>
        </w:rPr>
        <w:t>0</w:t>
      </w:r>
      <w:bookmarkStart w:id="0" w:name="_GoBack"/>
      <w:bookmarkEnd w:id="0"/>
      <w:r>
        <w:rPr>
          <w:rFonts w:hint="eastAsia" w:ascii="仿宋" w:hAnsi="仿宋" w:eastAsia="仿宋"/>
          <w:sz w:val="24"/>
          <w:szCs w:val="24"/>
        </w:rPr>
        <w:t>月</w:t>
      </w:r>
      <w:r>
        <w:rPr>
          <w:rFonts w:ascii="仿宋" w:hAnsi="仿宋" w:eastAsia="仿宋"/>
          <w:sz w:val="24"/>
          <w:szCs w:val="24"/>
        </w:rPr>
        <w:t>16</w:t>
      </w:r>
      <w:r>
        <w:rPr>
          <w:rFonts w:hint="eastAsia" w:ascii="仿宋" w:hAnsi="仿宋" w:eastAsia="仿宋"/>
          <w:sz w:val="24"/>
          <w:szCs w:val="24"/>
        </w:rPr>
        <w:t>日</w:t>
      </w:r>
    </w:p>
    <w:p>
      <w:pPr>
        <w:spacing w:line="360" w:lineRule="auto"/>
        <w:ind w:firstLine="480" w:firstLineChars="200"/>
        <w:rPr>
          <w:rFonts w:ascii="仿宋" w:hAnsi="仿宋" w:eastAsia="仿宋"/>
          <w:sz w:val="24"/>
          <w:szCs w:val="24"/>
        </w:rPr>
      </w:pPr>
    </w:p>
    <w:p>
      <w:pPr>
        <w:spacing w:line="360" w:lineRule="auto"/>
        <w:rPr>
          <w:rFonts w:ascii="仿宋" w:hAnsi="仿宋" w:eastAsia="仿宋"/>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ZiOGZkYWI4ZjI5MzJhZmI0MDRhNWE3YzA2YmVmZjcifQ=="/>
  </w:docVars>
  <w:rsids>
    <w:rsidRoot w:val="00325AB8"/>
    <w:rsid w:val="00032D30"/>
    <w:rsid w:val="00097111"/>
    <w:rsid w:val="000A091B"/>
    <w:rsid w:val="000B725F"/>
    <w:rsid w:val="000F3EE1"/>
    <w:rsid w:val="00115C7D"/>
    <w:rsid w:val="001350C0"/>
    <w:rsid w:val="0018051B"/>
    <w:rsid w:val="001B7040"/>
    <w:rsid w:val="001E18F4"/>
    <w:rsid w:val="001E4E76"/>
    <w:rsid w:val="00211680"/>
    <w:rsid w:val="0024448B"/>
    <w:rsid w:val="002B78AC"/>
    <w:rsid w:val="00325AB8"/>
    <w:rsid w:val="003736EB"/>
    <w:rsid w:val="003B3733"/>
    <w:rsid w:val="003E7B1A"/>
    <w:rsid w:val="003F1436"/>
    <w:rsid w:val="00473AD4"/>
    <w:rsid w:val="00487420"/>
    <w:rsid w:val="004B011A"/>
    <w:rsid w:val="004B1249"/>
    <w:rsid w:val="004C0D02"/>
    <w:rsid w:val="004D2989"/>
    <w:rsid w:val="00511060"/>
    <w:rsid w:val="00525D0F"/>
    <w:rsid w:val="00547446"/>
    <w:rsid w:val="00556EAE"/>
    <w:rsid w:val="005C25AD"/>
    <w:rsid w:val="006032C5"/>
    <w:rsid w:val="006401CD"/>
    <w:rsid w:val="00663A81"/>
    <w:rsid w:val="00674190"/>
    <w:rsid w:val="00676BAC"/>
    <w:rsid w:val="00754C20"/>
    <w:rsid w:val="007631E3"/>
    <w:rsid w:val="00766C9E"/>
    <w:rsid w:val="0077477F"/>
    <w:rsid w:val="007B4C08"/>
    <w:rsid w:val="007E5DE6"/>
    <w:rsid w:val="007F6D06"/>
    <w:rsid w:val="0081259E"/>
    <w:rsid w:val="008140EB"/>
    <w:rsid w:val="00821DB6"/>
    <w:rsid w:val="0082558F"/>
    <w:rsid w:val="00956D98"/>
    <w:rsid w:val="009666E8"/>
    <w:rsid w:val="00983EB9"/>
    <w:rsid w:val="00986427"/>
    <w:rsid w:val="009E40AC"/>
    <w:rsid w:val="00A13908"/>
    <w:rsid w:val="00A95566"/>
    <w:rsid w:val="00AC6060"/>
    <w:rsid w:val="00AC7551"/>
    <w:rsid w:val="00AF4F11"/>
    <w:rsid w:val="00B01CCD"/>
    <w:rsid w:val="00B44553"/>
    <w:rsid w:val="00B46A12"/>
    <w:rsid w:val="00BB72CA"/>
    <w:rsid w:val="00BC1E40"/>
    <w:rsid w:val="00C95C5A"/>
    <w:rsid w:val="00CB03A0"/>
    <w:rsid w:val="00CE682C"/>
    <w:rsid w:val="00CF5B20"/>
    <w:rsid w:val="00D078DB"/>
    <w:rsid w:val="00D45124"/>
    <w:rsid w:val="00D51820"/>
    <w:rsid w:val="00D70B1C"/>
    <w:rsid w:val="00D811FE"/>
    <w:rsid w:val="00DA4E4D"/>
    <w:rsid w:val="00DB574A"/>
    <w:rsid w:val="00DF73EB"/>
    <w:rsid w:val="00E253BA"/>
    <w:rsid w:val="00E30102"/>
    <w:rsid w:val="00E35B61"/>
    <w:rsid w:val="00E6746A"/>
    <w:rsid w:val="00E779F0"/>
    <w:rsid w:val="00EA7F81"/>
    <w:rsid w:val="00EC03F6"/>
    <w:rsid w:val="00EC0802"/>
    <w:rsid w:val="00EC0B43"/>
    <w:rsid w:val="00F13039"/>
    <w:rsid w:val="00F36AFE"/>
    <w:rsid w:val="00F52FE5"/>
    <w:rsid w:val="00F559E9"/>
    <w:rsid w:val="00FD2FA0"/>
    <w:rsid w:val="00FD5C3E"/>
    <w:rsid w:val="115C5465"/>
    <w:rsid w:val="7A154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rFonts w:ascii="Times New Roman" w:hAnsi="Times New Roman" w:cs="Times New Roman"/>
      <w:sz w:val="24"/>
      <w:szCs w:val="24"/>
    </w:rPr>
  </w:style>
  <w:style w:type="character" w:styleId="8">
    <w:name w:val="Hyperlink"/>
    <w:basedOn w:val="7"/>
    <w:unhideWhenUsed/>
    <w:uiPriority w:val="99"/>
    <w:rPr>
      <w:color w:val="0000FF" w:themeColor="hyperlink"/>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543</Words>
  <Characters>3099</Characters>
  <Lines>25</Lines>
  <Paragraphs>7</Paragraphs>
  <TotalTime>949</TotalTime>
  <ScaleCrop>false</ScaleCrop>
  <LinksUpToDate>false</LinksUpToDate>
  <CharactersWithSpaces>3635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2017-10-13T03:43:00Z</dcterms:created>
  <dc:creator>lenovo</dc:creator>
  <cp:lastModifiedBy>倪田</cp:lastModifiedBy>
  <cp:lastPrinted>2019-11-15T07:30:00Z</cp:lastPrinted>
  <dcterms:modified xsi:type="dcterms:W3CDTF">2023-10-31T04:01:10Z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FD33CE87AF144B3889F069F2D7A7BE3E_12</vt:lpwstr>
  </property>
</Properties>
</file>