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color w:val="000000"/>
          <w:sz w:val="32"/>
          <w:szCs w:val="32"/>
        </w:rPr>
      </w:pPr>
      <w:r>
        <w:rPr>
          <w:rFonts w:eastAsia="黑体"/>
          <w:b/>
          <w:color w:val="000000"/>
          <w:sz w:val="32"/>
          <w:szCs w:val="32"/>
        </w:rPr>
        <w:t>经济与管理学院博士研究生“申请-考核”制</w:t>
      </w:r>
    </w:p>
    <w:p>
      <w:pPr>
        <w:spacing w:after="156" w:afterLines="50"/>
        <w:jc w:val="center"/>
        <w:rPr>
          <w:rFonts w:eastAsia="黑体"/>
          <w:b/>
          <w:color w:val="000000"/>
          <w:sz w:val="32"/>
          <w:szCs w:val="32"/>
        </w:rPr>
      </w:pPr>
      <w:r>
        <w:rPr>
          <w:rFonts w:eastAsia="黑体"/>
          <w:b/>
          <w:color w:val="000000"/>
          <w:sz w:val="32"/>
          <w:szCs w:val="32"/>
        </w:rPr>
        <w:t>招生选拔实施细则</w:t>
      </w:r>
    </w:p>
    <w:p>
      <w:pPr>
        <w:spacing w:line="500" w:lineRule="exact"/>
        <w:ind w:left="-424" w:leftChars="-202" w:right="-197" w:rightChars="-94" w:firstLine="565" w:firstLineChars="202"/>
        <w:jc w:val="left"/>
        <w:rPr>
          <w:sz w:val="28"/>
          <w:szCs w:val="28"/>
        </w:rPr>
      </w:pPr>
      <w:r>
        <w:rPr>
          <w:sz w:val="28"/>
          <w:szCs w:val="28"/>
        </w:rPr>
        <w:t>根据《西安理工大学博士研究生“申请-考核”招生选拔实施办法（西安理工研教[2018]14号）》</w:t>
      </w:r>
      <w:r>
        <w:rPr>
          <w:rFonts w:hint="eastAsia"/>
          <w:sz w:val="28"/>
          <w:szCs w:val="28"/>
        </w:rPr>
        <w:t>和</w:t>
      </w:r>
      <w:r>
        <w:rPr>
          <w:sz w:val="28"/>
          <w:szCs w:val="28"/>
        </w:rPr>
        <w:t>《西安理工大学博士研究生“申请-考核”招生选拔实施办法（西安理工研教[201</w:t>
      </w:r>
      <w:r>
        <w:rPr>
          <w:rFonts w:hint="eastAsia"/>
          <w:sz w:val="28"/>
          <w:szCs w:val="28"/>
        </w:rPr>
        <w:t>9</w:t>
      </w:r>
      <w:r>
        <w:rPr>
          <w:sz w:val="28"/>
          <w:szCs w:val="28"/>
        </w:rPr>
        <w:t>]</w:t>
      </w:r>
      <w:r>
        <w:rPr>
          <w:rFonts w:hint="eastAsia"/>
          <w:sz w:val="28"/>
          <w:szCs w:val="28"/>
        </w:rPr>
        <w:t>20</w:t>
      </w:r>
      <w:r>
        <w:rPr>
          <w:sz w:val="28"/>
          <w:szCs w:val="28"/>
        </w:rPr>
        <w:t>号）》</w:t>
      </w:r>
      <w:r>
        <w:rPr>
          <w:rFonts w:hint="eastAsia"/>
          <w:sz w:val="28"/>
          <w:szCs w:val="28"/>
        </w:rPr>
        <w:t>的</w:t>
      </w:r>
      <w:r>
        <w:rPr>
          <w:sz w:val="28"/>
          <w:szCs w:val="28"/>
        </w:rPr>
        <w:t>文件</w:t>
      </w:r>
      <w:r>
        <w:rPr>
          <w:rFonts w:hint="eastAsia"/>
          <w:sz w:val="28"/>
          <w:szCs w:val="28"/>
        </w:rPr>
        <w:t>精神</w:t>
      </w:r>
      <w:r>
        <w:rPr>
          <w:sz w:val="28"/>
          <w:szCs w:val="28"/>
        </w:rPr>
        <w:t>，结合经济与管理学院实际</w:t>
      </w:r>
      <w:r>
        <w:rPr>
          <w:rFonts w:hint="eastAsia"/>
          <w:sz w:val="28"/>
          <w:szCs w:val="28"/>
        </w:rPr>
        <w:t>情况</w:t>
      </w:r>
      <w:r>
        <w:rPr>
          <w:sz w:val="28"/>
          <w:szCs w:val="28"/>
        </w:rPr>
        <w:t>，</w:t>
      </w:r>
      <w:r>
        <w:rPr>
          <w:rFonts w:hint="eastAsia"/>
          <w:sz w:val="28"/>
          <w:szCs w:val="28"/>
        </w:rPr>
        <w:t>特</w:t>
      </w:r>
      <w:r>
        <w:rPr>
          <w:sz w:val="28"/>
          <w:szCs w:val="28"/>
        </w:rPr>
        <w:t>制定《经济与管理学院博士研究生“申请-考核”制招生选拔实施细则》。</w:t>
      </w:r>
    </w:p>
    <w:p>
      <w:pPr>
        <w:pStyle w:val="11"/>
        <w:keepNext/>
        <w:numPr>
          <w:ilvl w:val="0"/>
          <w:numId w:val="1"/>
        </w:numPr>
        <w:spacing w:before="156" w:beforeLines="50" w:after="156" w:afterLines="50" w:line="440" w:lineRule="exact"/>
        <w:ind w:firstLineChars="0"/>
        <w:rPr>
          <w:rFonts w:eastAsia="黑体"/>
          <w:b/>
          <w:color w:val="000000"/>
          <w:sz w:val="28"/>
          <w:szCs w:val="28"/>
        </w:rPr>
      </w:pPr>
      <w:r>
        <w:rPr>
          <w:rFonts w:eastAsia="黑体"/>
          <w:b/>
          <w:color w:val="000000"/>
          <w:sz w:val="28"/>
          <w:szCs w:val="28"/>
        </w:rPr>
        <w:t>基本原则</w:t>
      </w:r>
    </w:p>
    <w:p>
      <w:pPr>
        <w:spacing w:line="500" w:lineRule="exact"/>
        <w:ind w:left="-424" w:leftChars="-202" w:right="-340" w:rightChars="-162" w:firstLine="565" w:firstLineChars="202"/>
        <w:jc w:val="left"/>
        <w:rPr>
          <w:sz w:val="28"/>
          <w:szCs w:val="28"/>
        </w:rPr>
      </w:pPr>
      <w:r>
        <w:rPr>
          <w:sz w:val="28"/>
          <w:szCs w:val="28"/>
        </w:rPr>
        <w:t>坚持全面考核、优化录取、宁缺毋滥的选拔原则，以提高生源质量</w:t>
      </w:r>
      <w:r>
        <w:rPr>
          <w:rFonts w:hint="eastAsia"/>
          <w:sz w:val="28"/>
          <w:szCs w:val="28"/>
        </w:rPr>
        <w:t>为目标，</w:t>
      </w:r>
      <w:r>
        <w:rPr>
          <w:sz w:val="28"/>
          <w:szCs w:val="28"/>
        </w:rPr>
        <w:t>优先录取脱产生，注重考核申请者的政治思想、基础理论、专业知识、外语应用、创新思辨和培养潜质，充分发挥学科、导师在招生中的主导作用，选拔优秀博士研究生。</w:t>
      </w:r>
    </w:p>
    <w:p>
      <w:pPr>
        <w:pStyle w:val="11"/>
        <w:keepNext/>
        <w:numPr>
          <w:ilvl w:val="0"/>
          <w:numId w:val="1"/>
        </w:numPr>
        <w:spacing w:before="156" w:beforeLines="50" w:after="156" w:afterLines="50" w:line="440" w:lineRule="exact"/>
        <w:ind w:firstLineChars="0"/>
        <w:rPr>
          <w:rFonts w:eastAsia="黑体"/>
          <w:b/>
          <w:color w:val="000000"/>
          <w:sz w:val="28"/>
          <w:szCs w:val="28"/>
        </w:rPr>
      </w:pPr>
      <w:r>
        <w:rPr>
          <w:rFonts w:eastAsia="黑体"/>
          <w:b/>
          <w:color w:val="000000"/>
          <w:sz w:val="28"/>
          <w:szCs w:val="28"/>
        </w:rPr>
        <w:t>组织管理</w:t>
      </w:r>
    </w:p>
    <w:p>
      <w:pPr>
        <w:spacing w:line="500" w:lineRule="exact"/>
        <w:ind w:left="-424" w:leftChars="-202" w:right="-483" w:rightChars="-230" w:firstLine="565" w:firstLineChars="202"/>
        <w:jc w:val="left"/>
        <w:rPr>
          <w:sz w:val="28"/>
          <w:szCs w:val="28"/>
        </w:rPr>
      </w:pPr>
      <w:r>
        <w:rPr>
          <w:sz w:val="28"/>
          <w:szCs w:val="28"/>
        </w:rPr>
        <w:t>（一）</w:t>
      </w:r>
      <w:r>
        <w:rPr>
          <w:rFonts w:hint="eastAsia"/>
          <w:sz w:val="28"/>
          <w:szCs w:val="28"/>
        </w:rPr>
        <w:t>成立</w:t>
      </w:r>
      <w:r>
        <w:rPr>
          <w:sz w:val="28"/>
          <w:szCs w:val="28"/>
        </w:rPr>
        <w:t>经济与管理学院博士研究生招生工作领导小组（下称“领导小组”），院长任组长，各学科带头人和博士生导师代表为成员。领导小组负责制定学院博士研究生“申请-考核”制招生选拔实施细则，</w:t>
      </w:r>
      <w:r>
        <w:rPr>
          <w:rFonts w:hint="eastAsia"/>
          <w:sz w:val="28"/>
          <w:szCs w:val="28"/>
        </w:rPr>
        <w:t>学院</w:t>
      </w:r>
      <w:r>
        <w:rPr>
          <w:sz w:val="28"/>
          <w:szCs w:val="28"/>
        </w:rPr>
        <w:t>管理科学与工程和工商管理学科综合考核专家组</w:t>
      </w:r>
      <w:r>
        <w:rPr>
          <w:rFonts w:hint="eastAsia"/>
          <w:sz w:val="28"/>
          <w:szCs w:val="28"/>
        </w:rPr>
        <w:t>成员</w:t>
      </w:r>
      <w:r>
        <w:rPr>
          <w:sz w:val="28"/>
          <w:szCs w:val="28"/>
        </w:rPr>
        <w:t>负责审核拟录取名单，组织学院博士生招生选拔</w:t>
      </w:r>
      <w:r>
        <w:rPr>
          <w:rFonts w:hint="eastAsia"/>
          <w:sz w:val="28"/>
          <w:szCs w:val="28"/>
        </w:rPr>
        <w:t>复核</w:t>
      </w:r>
      <w:r>
        <w:rPr>
          <w:sz w:val="28"/>
          <w:szCs w:val="28"/>
        </w:rPr>
        <w:t>等工作。</w:t>
      </w:r>
    </w:p>
    <w:p>
      <w:pPr>
        <w:spacing w:line="500" w:lineRule="exact"/>
        <w:ind w:left="-283" w:leftChars="-135" w:right="-624" w:rightChars="-297" w:firstLine="425" w:firstLineChars="152"/>
        <w:jc w:val="left"/>
        <w:rPr>
          <w:sz w:val="28"/>
          <w:szCs w:val="28"/>
        </w:rPr>
      </w:pPr>
      <w:r>
        <w:rPr>
          <w:sz w:val="28"/>
          <w:szCs w:val="28"/>
        </w:rPr>
        <w:t>（二）考核专家组由学科带头人任组长，学科秘书兼任专家组秘书，专家组成员不少于5位博士生导师（若本学科博导人数不足5人，应由本学科教授或相近学科博导、教授补足）。</w:t>
      </w:r>
    </w:p>
    <w:p>
      <w:pPr>
        <w:pStyle w:val="11"/>
        <w:keepNext/>
        <w:numPr>
          <w:ilvl w:val="0"/>
          <w:numId w:val="1"/>
        </w:numPr>
        <w:spacing w:before="156" w:beforeLines="50" w:after="156" w:afterLines="50" w:line="440" w:lineRule="exact"/>
        <w:ind w:firstLineChars="0"/>
        <w:rPr>
          <w:rFonts w:eastAsia="黑体"/>
          <w:b/>
          <w:color w:val="000000"/>
          <w:sz w:val="28"/>
          <w:szCs w:val="28"/>
        </w:rPr>
      </w:pPr>
      <w:r>
        <w:rPr>
          <w:rFonts w:eastAsia="黑体"/>
          <w:b/>
          <w:color w:val="000000"/>
          <w:sz w:val="28"/>
          <w:szCs w:val="28"/>
        </w:rPr>
        <w:t>申请条件</w:t>
      </w:r>
    </w:p>
    <w:p>
      <w:pPr>
        <w:spacing w:line="500" w:lineRule="exact"/>
        <w:ind w:left="-283" w:leftChars="-135" w:right="-624" w:rightChars="-297" w:firstLine="425" w:firstLineChars="152"/>
        <w:jc w:val="left"/>
        <w:rPr>
          <w:sz w:val="28"/>
          <w:szCs w:val="28"/>
        </w:rPr>
      </w:pPr>
      <w:r>
        <w:rPr>
          <w:sz w:val="28"/>
          <w:szCs w:val="28"/>
        </w:rPr>
        <w:t>申请参加“申请-考核”制招生选拔的考生，须满足入学当年我校博士研究生招生简章规定的条件，且符合以下基本条件：</w:t>
      </w:r>
    </w:p>
    <w:p>
      <w:pPr>
        <w:spacing w:line="500" w:lineRule="exact"/>
        <w:ind w:left="-283" w:leftChars="-135" w:right="-624" w:rightChars="-297" w:firstLine="425" w:firstLineChars="152"/>
        <w:jc w:val="left"/>
        <w:rPr>
          <w:b/>
          <w:strike/>
          <w:color w:val="000000" w:themeColor="text1"/>
          <w:sz w:val="28"/>
          <w:szCs w:val="28"/>
        </w:rPr>
      </w:pPr>
      <w:r>
        <w:rPr>
          <w:sz w:val="28"/>
          <w:szCs w:val="28"/>
        </w:rPr>
        <w:t>（一）已获得硕士学位（不</w:t>
      </w:r>
      <w:r>
        <w:rPr>
          <w:rFonts w:hint="eastAsia"/>
          <w:sz w:val="28"/>
          <w:szCs w:val="28"/>
        </w:rPr>
        <w:t>含</w:t>
      </w:r>
      <w:r>
        <w:rPr>
          <w:color w:val="000000" w:themeColor="text1"/>
          <w:sz w:val="28"/>
          <w:szCs w:val="28"/>
        </w:rPr>
        <w:t>MBA和EMBA，</w:t>
      </w:r>
      <w:r>
        <w:rPr>
          <w:sz w:val="28"/>
          <w:szCs w:val="28"/>
        </w:rPr>
        <w:t>境外所获得学位需经教育部相关机构认证）且入学时年龄原则上不超过45周岁。应届硕士毕业生须在博士入学前取得硕士学位。</w:t>
      </w:r>
    </w:p>
    <w:p>
      <w:pPr>
        <w:spacing w:line="500" w:lineRule="exact"/>
        <w:ind w:left="-283" w:leftChars="-135" w:right="-624" w:rightChars="-297" w:firstLine="425" w:firstLineChars="152"/>
        <w:jc w:val="left"/>
        <w:rPr>
          <w:sz w:val="28"/>
          <w:szCs w:val="28"/>
        </w:rPr>
      </w:pPr>
      <w:r>
        <w:rPr>
          <w:sz w:val="28"/>
          <w:szCs w:val="28"/>
        </w:rPr>
        <w:t>（二）诚实守信、学风端正，无任何考试作弊、剽窃他人学术成果及其它违法违纪受处分记录。</w:t>
      </w:r>
    </w:p>
    <w:p>
      <w:pPr>
        <w:spacing w:line="500" w:lineRule="exact"/>
        <w:ind w:left="-283" w:leftChars="-135" w:right="-624" w:rightChars="-297" w:firstLine="425" w:firstLineChars="152"/>
        <w:jc w:val="left"/>
        <w:rPr>
          <w:sz w:val="28"/>
          <w:szCs w:val="28"/>
        </w:rPr>
      </w:pPr>
      <w:r>
        <w:rPr>
          <w:sz w:val="28"/>
          <w:szCs w:val="28"/>
        </w:rPr>
        <w:t>（三）外语水平必须符合</w:t>
      </w:r>
      <w:r>
        <w:rPr>
          <w:rFonts w:hint="eastAsia"/>
          <w:sz w:val="28"/>
          <w:szCs w:val="28"/>
        </w:rPr>
        <w:t>下列条件之一</w:t>
      </w:r>
      <w:r>
        <w:rPr>
          <w:sz w:val="28"/>
          <w:szCs w:val="28"/>
        </w:rPr>
        <w:t>：</w:t>
      </w:r>
    </w:p>
    <w:p>
      <w:pPr>
        <w:spacing w:line="500" w:lineRule="exact"/>
        <w:ind w:left="-283" w:leftChars="-135" w:right="-624" w:rightChars="-297" w:firstLine="425" w:firstLineChars="152"/>
        <w:jc w:val="left"/>
        <w:rPr>
          <w:sz w:val="28"/>
          <w:szCs w:val="28"/>
        </w:rPr>
      </w:pPr>
      <w:r>
        <w:rPr>
          <w:sz w:val="28"/>
          <w:szCs w:val="28"/>
        </w:rPr>
        <w:t>1、大学英语六级CET-6成绩达到425分（折合百分制60分）及以上；或者托福（TOEFL）、雅思（IELTS）、美国研究生入学考试（GRE）、国家英语专业考试（TEM-4、TEM-8）折合百分制60分及以上；</w:t>
      </w:r>
    </w:p>
    <w:p>
      <w:pPr>
        <w:spacing w:line="500" w:lineRule="exact"/>
        <w:ind w:left="-283" w:leftChars="-135" w:right="-624" w:rightChars="-297" w:firstLine="425" w:firstLineChars="152"/>
        <w:jc w:val="left"/>
        <w:rPr>
          <w:i/>
          <w:sz w:val="28"/>
          <w:szCs w:val="28"/>
        </w:rPr>
      </w:pPr>
      <w:r>
        <w:rPr>
          <w:sz w:val="28"/>
          <w:szCs w:val="28"/>
        </w:rPr>
        <w:t>2、以第一作者公开发表外文学术论文1篇（该论文不与科研成果要求重复使用；</w:t>
      </w:r>
    </w:p>
    <w:p>
      <w:pPr>
        <w:spacing w:line="500" w:lineRule="exact"/>
        <w:ind w:left="-283" w:leftChars="-135" w:right="-624" w:rightChars="-297" w:firstLine="425" w:firstLineChars="152"/>
        <w:jc w:val="left"/>
        <w:rPr>
          <w:sz w:val="28"/>
          <w:szCs w:val="28"/>
        </w:rPr>
      </w:pPr>
      <w:r>
        <w:rPr>
          <w:sz w:val="28"/>
          <w:szCs w:val="28"/>
        </w:rPr>
        <w:t>3、未达到以上1或2水平者，必须参加我校组织的博士生英语入学考试，且考试成绩合格。</w:t>
      </w:r>
    </w:p>
    <w:p>
      <w:pPr>
        <w:spacing w:line="500" w:lineRule="exact"/>
        <w:ind w:left="-283" w:leftChars="-135" w:right="-624" w:rightChars="-297" w:firstLine="425" w:firstLineChars="152"/>
        <w:jc w:val="left"/>
        <w:rPr>
          <w:sz w:val="28"/>
          <w:szCs w:val="28"/>
        </w:rPr>
      </w:pPr>
      <w:r>
        <w:rPr>
          <w:sz w:val="28"/>
          <w:szCs w:val="28"/>
        </w:rPr>
        <w:t>（四）具有</w:t>
      </w:r>
      <w:r>
        <w:rPr>
          <w:rFonts w:hint="eastAsia"/>
          <w:sz w:val="28"/>
          <w:szCs w:val="28"/>
        </w:rPr>
        <w:t>与</w:t>
      </w:r>
      <w:r>
        <w:rPr>
          <w:sz w:val="28"/>
          <w:szCs w:val="28"/>
        </w:rPr>
        <w:t>申请学科相关的学术论文或相应的科研成果：</w:t>
      </w:r>
    </w:p>
    <w:p>
      <w:pPr>
        <w:spacing w:line="500" w:lineRule="exact"/>
        <w:ind w:left="-283" w:leftChars="-135" w:right="-624" w:rightChars="-297" w:firstLine="425" w:firstLineChars="152"/>
        <w:jc w:val="left"/>
        <w:rPr>
          <w:sz w:val="28"/>
          <w:szCs w:val="28"/>
        </w:rPr>
      </w:pPr>
      <w:r>
        <w:rPr>
          <w:sz w:val="28"/>
          <w:szCs w:val="28"/>
        </w:rPr>
        <w:t>（1）</w:t>
      </w:r>
      <w:r>
        <w:rPr>
          <w:rFonts w:hint="eastAsia"/>
          <w:sz w:val="28"/>
          <w:szCs w:val="28"/>
        </w:rPr>
        <w:t>通过全国统一考试方式入学的应届硕士毕业生或硕士毕业两年内的考生（含两年。指在当年博士研究生入学报到之前，两年内获得硕士研究生毕业证者。毕业时间以毕业证颁发时间为准）。硕士阶段课程学习成绩优秀，学位课程加权平均分不低于70分，无课程补考记录；且在学期间在西安理工大学学术认定期刊（2019版）范围内发表1篇A+类（含A+类）以上或2篇A类（含A类）或3篇B类（含B类）学术论文（本人为第一作者或在校导师为第一作者，本人为第二作者）。</w:t>
      </w:r>
    </w:p>
    <w:p>
      <w:pPr>
        <w:spacing w:line="500" w:lineRule="exact"/>
        <w:ind w:left="-283" w:leftChars="-135" w:right="-624" w:rightChars="-297" w:firstLine="425" w:firstLineChars="152"/>
        <w:jc w:val="left"/>
        <w:rPr>
          <w:sz w:val="28"/>
          <w:szCs w:val="28"/>
        </w:rPr>
      </w:pPr>
      <w:r>
        <w:rPr>
          <w:rFonts w:hint="eastAsia"/>
          <w:sz w:val="28"/>
          <w:szCs w:val="28"/>
        </w:rPr>
        <w:t>（2</w:t>
      </w:r>
      <w:r>
        <w:rPr>
          <w:sz w:val="28"/>
          <w:szCs w:val="28"/>
        </w:rPr>
        <w:t>）</w:t>
      </w:r>
      <w:r>
        <w:rPr>
          <w:rFonts w:hint="eastAsia"/>
          <w:sz w:val="28"/>
          <w:szCs w:val="28"/>
        </w:rPr>
        <w:t>硕士毕业两年以上（不含MBA和EMBA），近五年取得的科研成果（以研究生院规定的申请报名截止时间为准）应满足下列任一条即可：</w:t>
      </w:r>
    </w:p>
    <w:p>
      <w:pPr>
        <w:spacing w:line="500" w:lineRule="exact"/>
        <w:ind w:left="-283" w:leftChars="-135" w:right="-624" w:rightChars="-297" w:firstLine="425" w:firstLineChars="152"/>
        <w:jc w:val="left"/>
        <w:rPr>
          <w:sz w:val="28"/>
          <w:szCs w:val="28"/>
        </w:rPr>
      </w:pPr>
      <w:r>
        <w:rPr>
          <w:rFonts w:hint="eastAsia"/>
          <w:sz w:val="28"/>
          <w:szCs w:val="28"/>
        </w:rPr>
        <w:t>①以第一作者在西安理工大学学术认定期刊（2019版）范围内发表1篇A+类（含A+类）（本人为第一作者或在校导师为第一作者，本人为第二作者）。</w:t>
      </w:r>
    </w:p>
    <w:p>
      <w:pPr>
        <w:spacing w:line="500" w:lineRule="exact"/>
        <w:ind w:left="-283" w:leftChars="-135" w:right="-624" w:rightChars="-297" w:firstLine="425" w:firstLineChars="152"/>
        <w:jc w:val="left"/>
        <w:rPr>
          <w:sz w:val="28"/>
          <w:szCs w:val="28"/>
        </w:rPr>
      </w:pPr>
      <w:r>
        <w:rPr>
          <w:rFonts w:hint="eastAsia"/>
          <w:sz w:val="28"/>
          <w:szCs w:val="28"/>
        </w:rPr>
        <w:t>②以第一作者在西安理工大学学术认定期刊（2019版）范围内发表2篇以上A类（含A类）或4篇B类（含B类）学术论文（本人为第一作者或在校导师为第一作者，本人为第二作者），且同时满足下列条件之一：</w:t>
      </w:r>
    </w:p>
    <w:p>
      <w:pPr>
        <w:spacing w:line="500" w:lineRule="exact"/>
        <w:ind w:left="-283" w:leftChars="-135" w:right="-624" w:rightChars="-297" w:firstLine="425" w:firstLineChars="152"/>
        <w:jc w:val="left"/>
        <w:rPr>
          <w:sz w:val="28"/>
          <w:szCs w:val="28"/>
        </w:rPr>
      </w:pPr>
      <w:r>
        <w:rPr>
          <w:rFonts w:hint="eastAsia"/>
          <w:sz w:val="28"/>
          <w:szCs w:val="28"/>
        </w:rPr>
        <w:t xml:space="preserve">a、获得科研奖励1项（须省部级科技成果二等奖及以上，本人排名前三位）； </w:t>
      </w:r>
    </w:p>
    <w:p>
      <w:pPr>
        <w:spacing w:line="500" w:lineRule="exact"/>
        <w:ind w:left="-283" w:leftChars="-135" w:right="-624" w:rightChars="-297" w:firstLine="425" w:firstLineChars="152"/>
        <w:jc w:val="left"/>
        <w:rPr>
          <w:sz w:val="28"/>
          <w:szCs w:val="28"/>
        </w:rPr>
      </w:pPr>
      <w:r>
        <w:rPr>
          <w:rFonts w:hint="eastAsia"/>
          <w:sz w:val="28"/>
          <w:szCs w:val="28"/>
        </w:rPr>
        <w:t>b、出版学术专著1部（本人主编或独立完成）；</w:t>
      </w:r>
    </w:p>
    <w:p>
      <w:pPr>
        <w:spacing w:line="500" w:lineRule="exact"/>
        <w:ind w:left="-283" w:leftChars="-135" w:right="-624" w:rightChars="-297" w:firstLine="425" w:firstLineChars="152"/>
        <w:jc w:val="left"/>
        <w:rPr>
          <w:sz w:val="28"/>
          <w:szCs w:val="28"/>
        </w:rPr>
      </w:pPr>
      <w:r>
        <w:rPr>
          <w:rFonts w:hint="eastAsia"/>
          <w:sz w:val="28"/>
          <w:szCs w:val="28"/>
        </w:rPr>
        <w:t>c、获国家发明专利授权1项（本人排名第一）；</w:t>
      </w:r>
    </w:p>
    <w:p>
      <w:pPr>
        <w:spacing w:line="500" w:lineRule="exact"/>
        <w:ind w:left="-283" w:leftChars="-135" w:right="-624" w:rightChars="-297" w:firstLine="282" w:firstLineChars="101"/>
        <w:jc w:val="left"/>
        <w:rPr>
          <w:i/>
          <w:sz w:val="28"/>
          <w:szCs w:val="28"/>
        </w:rPr>
      </w:pPr>
      <w:r>
        <w:rPr>
          <w:sz w:val="28"/>
          <w:szCs w:val="28"/>
        </w:rPr>
        <w:t>（五）申请者必须以全脱产学习方式参加“申请-考核”制招生。</w:t>
      </w:r>
    </w:p>
    <w:p>
      <w:pPr>
        <w:pStyle w:val="11"/>
        <w:keepNext/>
        <w:numPr>
          <w:ilvl w:val="0"/>
          <w:numId w:val="1"/>
        </w:numPr>
        <w:spacing w:before="156" w:beforeLines="50" w:after="156" w:afterLines="50" w:line="440" w:lineRule="exact"/>
        <w:ind w:firstLineChars="0"/>
        <w:rPr>
          <w:rFonts w:eastAsia="黑体"/>
          <w:b/>
          <w:color w:val="000000"/>
          <w:sz w:val="28"/>
          <w:szCs w:val="28"/>
        </w:rPr>
      </w:pPr>
      <w:r>
        <w:rPr>
          <w:rFonts w:eastAsia="黑体"/>
          <w:b/>
          <w:color w:val="000000"/>
          <w:sz w:val="28"/>
          <w:szCs w:val="28"/>
        </w:rPr>
        <w:t>选拔程序</w:t>
      </w:r>
    </w:p>
    <w:p>
      <w:pPr>
        <w:spacing w:line="440" w:lineRule="exact"/>
        <w:ind w:right="-340" w:rightChars="-162" w:firstLine="560" w:firstLineChars="200"/>
        <w:rPr>
          <w:sz w:val="28"/>
          <w:szCs w:val="28"/>
        </w:rPr>
      </w:pPr>
      <w:r>
        <w:rPr>
          <w:sz w:val="28"/>
          <w:szCs w:val="28"/>
        </w:rPr>
        <w:t>（一）网上报名</w:t>
      </w:r>
    </w:p>
    <w:p>
      <w:pPr>
        <w:spacing w:line="440" w:lineRule="exact"/>
        <w:ind w:right="-340" w:rightChars="-162" w:firstLine="560" w:firstLineChars="200"/>
        <w:rPr>
          <w:sz w:val="28"/>
          <w:szCs w:val="28"/>
        </w:rPr>
      </w:pPr>
      <w:r>
        <w:rPr>
          <w:sz w:val="28"/>
          <w:szCs w:val="28"/>
        </w:rPr>
        <w:t>申请者应参照当年《西安理工大学博士研究生招生专业目录》中公布的专业或研究方向及导师名单，在我校指定的博士生网上报名系统中进行报名。</w:t>
      </w:r>
    </w:p>
    <w:p>
      <w:pPr>
        <w:spacing w:before="93" w:beforeLines="30" w:line="440" w:lineRule="exact"/>
        <w:ind w:right="-340" w:rightChars="-162" w:firstLine="560" w:firstLineChars="200"/>
        <w:rPr>
          <w:sz w:val="28"/>
          <w:szCs w:val="28"/>
        </w:rPr>
      </w:pPr>
      <w:r>
        <w:rPr>
          <w:sz w:val="28"/>
          <w:szCs w:val="28"/>
        </w:rPr>
        <w:t>（二）提交申请材料</w:t>
      </w:r>
    </w:p>
    <w:p>
      <w:pPr>
        <w:spacing w:line="440" w:lineRule="exact"/>
        <w:ind w:right="-340" w:rightChars="-162" w:firstLine="560" w:firstLineChars="200"/>
        <w:rPr>
          <w:sz w:val="28"/>
          <w:szCs w:val="28"/>
        </w:rPr>
      </w:pPr>
      <w:r>
        <w:rPr>
          <w:sz w:val="28"/>
          <w:szCs w:val="28"/>
        </w:rPr>
        <w:t>1、凡申请参加西安理工大学经济与管理学院“申请-考核”制的考生，在网上报名成功后，须在规定时间内提交如下材料，包括：</w:t>
      </w:r>
    </w:p>
    <w:p>
      <w:pPr>
        <w:spacing w:line="440" w:lineRule="exact"/>
        <w:ind w:right="-340" w:rightChars="-162" w:firstLine="560" w:firstLineChars="200"/>
        <w:rPr>
          <w:sz w:val="28"/>
          <w:szCs w:val="28"/>
        </w:rPr>
      </w:pPr>
      <w:r>
        <w:rPr>
          <w:sz w:val="28"/>
          <w:szCs w:val="28"/>
        </w:rPr>
        <w:t>（1）《攻读博士学位研究生登记表》；</w:t>
      </w:r>
    </w:p>
    <w:p>
      <w:pPr>
        <w:spacing w:line="440" w:lineRule="exact"/>
        <w:ind w:right="-340" w:rightChars="-162" w:firstLine="560" w:firstLineChars="200"/>
        <w:rPr>
          <w:sz w:val="28"/>
          <w:szCs w:val="28"/>
        </w:rPr>
      </w:pPr>
      <w:r>
        <w:rPr>
          <w:sz w:val="28"/>
          <w:szCs w:val="28"/>
        </w:rPr>
        <w:t>（2）硕士研究生学历、学位证书复印件（应届硕士生提供研究生证复印件）及大学本科毕业证书、学位证书复印件；</w:t>
      </w:r>
    </w:p>
    <w:p>
      <w:pPr>
        <w:spacing w:line="440" w:lineRule="exact"/>
        <w:ind w:right="-340" w:rightChars="-162" w:firstLine="560" w:firstLineChars="200"/>
        <w:rPr>
          <w:sz w:val="28"/>
          <w:szCs w:val="28"/>
        </w:rPr>
      </w:pPr>
      <w:r>
        <w:rPr>
          <w:sz w:val="28"/>
          <w:szCs w:val="28"/>
        </w:rPr>
        <w:t>（3）硕士和本科阶段成绩单原件（复印件须加盖档案所在管理部门公章）；</w:t>
      </w:r>
    </w:p>
    <w:p>
      <w:pPr>
        <w:spacing w:line="440" w:lineRule="exact"/>
        <w:ind w:right="-340" w:rightChars="-162" w:firstLine="560" w:firstLineChars="200"/>
        <w:rPr>
          <w:sz w:val="28"/>
          <w:szCs w:val="28"/>
        </w:rPr>
      </w:pPr>
      <w:r>
        <w:rPr>
          <w:sz w:val="28"/>
          <w:szCs w:val="28"/>
        </w:rPr>
        <w:t>（4）科研成果和能力证明材料，如：公开发表的学术论文或论文正式录用函、发明专利证书、获奖证书复印件等；</w:t>
      </w:r>
    </w:p>
    <w:p>
      <w:pPr>
        <w:spacing w:line="440" w:lineRule="exact"/>
        <w:ind w:right="-340" w:rightChars="-162" w:firstLine="560" w:firstLineChars="200"/>
        <w:rPr>
          <w:sz w:val="28"/>
          <w:szCs w:val="28"/>
        </w:rPr>
      </w:pPr>
      <w:r>
        <w:rPr>
          <w:sz w:val="28"/>
          <w:szCs w:val="28"/>
        </w:rPr>
        <w:t>（5）两名所报学科专业或相近学科专业高职以上职称专家签名并密封的书面推荐意见；</w:t>
      </w:r>
    </w:p>
    <w:p>
      <w:pPr>
        <w:spacing w:line="440" w:lineRule="exact"/>
        <w:ind w:right="-340" w:rightChars="-162" w:firstLine="560" w:firstLineChars="200"/>
        <w:rPr>
          <w:sz w:val="28"/>
          <w:szCs w:val="28"/>
        </w:rPr>
      </w:pPr>
      <w:r>
        <w:rPr>
          <w:sz w:val="28"/>
          <w:szCs w:val="28"/>
        </w:rPr>
        <w:t>（6）外语水平成绩证明复印件一份；</w:t>
      </w:r>
    </w:p>
    <w:p>
      <w:pPr>
        <w:spacing w:line="440" w:lineRule="exact"/>
        <w:ind w:right="-340" w:rightChars="-162" w:firstLine="560" w:firstLineChars="200"/>
        <w:rPr>
          <w:sz w:val="28"/>
          <w:szCs w:val="28"/>
        </w:rPr>
      </w:pPr>
      <w:r>
        <w:rPr>
          <w:sz w:val="28"/>
          <w:szCs w:val="28"/>
        </w:rPr>
        <w:t>（7）硕士学位论文及硕士学位论文特色自我评述（应届硕士毕业生可提供硕士学位论文开题报告、摘要和研究内容目录等）；</w:t>
      </w:r>
    </w:p>
    <w:p>
      <w:pPr>
        <w:spacing w:line="440" w:lineRule="exact"/>
        <w:ind w:right="-340" w:rightChars="-162" w:firstLine="560" w:firstLineChars="200"/>
        <w:rPr>
          <w:sz w:val="28"/>
          <w:szCs w:val="28"/>
        </w:rPr>
      </w:pPr>
      <w:r>
        <w:rPr>
          <w:sz w:val="28"/>
          <w:szCs w:val="28"/>
        </w:rPr>
        <w:t>（8）考生须根据我校博士生招生目录上拟报考导师的研究方向，提交一份科学研究计划书，计划书内容包括研究目的、研究背景、研究内容、研究方案、创新点等，要求字数不少于3000字，并列出必要的参考文献；</w:t>
      </w:r>
    </w:p>
    <w:p>
      <w:pPr>
        <w:spacing w:line="440" w:lineRule="exact"/>
        <w:ind w:right="-340" w:rightChars="-162" w:firstLine="560" w:firstLineChars="200"/>
        <w:rPr>
          <w:sz w:val="28"/>
          <w:szCs w:val="28"/>
        </w:rPr>
      </w:pPr>
      <w:r>
        <w:rPr>
          <w:sz w:val="28"/>
          <w:szCs w:val="28"/>
        </w:rPr>
        <w:t>（9）我校医院或三甲级及以上医院出具的体检合格证明；</w:t>
      </w:r>
    </w:p>
    <w:p>
      <w:pPr>
        <w:spacing w:line="440" w:lineRule="exact"/>
        <w:ind w:right="-340" w:rightChars="-162" w:firstLine="560" w:firstLineChars="200"/>
        <w:rPr>
          <w:sz w:val="28"/>
          <w:szCs w:val="28"/>
        </w:rPr>
      </w:pPr>
      <w:r>
        <w:rPr>
          <w:sz w:val="28"/>
          <w:szCs w:val="28"/>
        </w:rPr>
        <w:t>（10）学校及学院要求提供的其他相关材料。</w:t>
      </w:r>
    </w:p>
    <w:p>
      <w:pPr>
        <w:spacing w:before="93" w:beforeLines="30" w:line="440" w:lineRule="exact"/>
        <w:ind w:right="-340" w:rightChars="-162" w:firstLine="560" w:firstLineChars="200"/>
        <w:rPr>
          <w:sz w:val="28"/>
          <w:szCs w:val="28"/>
        </w:rPr>
      </w:pPr>
      <w:r>
        <w:rPr>
          <w:sz w:val="28"/>
          <w:szCs w:val="28"/>
        </w:rPr>
        <w:t>（三）资格审查</w:t>
      </w:r>
      <w:r>
        <w:rPr>
          <w:rFonts w:hint="eastAsia"/>
          <w:sz w:val="28"/>
          <w:szCs w:val="28"/>
        </w:rPr>
        <w:t>及</w:t>
      </w:r>
      <w:r>
        <w:rPr>
          <w:sz w:val="28"/>
          <w:szCs w:val="28"/>
        </w:rPr>
        <w:t>考核人选</w:t>
      </w:r>
      <w:r>
        <w:rPr>
          <w:rFonts w:hint="eastAsia"/>
          <w:sz w:val="28"/>
          <w:szCs w:val="28"/>
        </w:rPr>
        <w:t>的</w:t>
      </w:r>
      <w:r>
        <w:rPr>
          <w:sz w:val="28"/>
          <w:szCs w:val="28"/>
        </w:rPr>
        <w:t>确定</w:t>
      </w:r>
    </w:p>
    <w:p>
      <w:pPr>
        <w:spacing w:line="440" w:lineRule="exact"/>
        <w:ind w:right="-340" w:rightChars="-162" w:firstLine="560" w:firstLineChars="200"/>
        <w:rPr>
          <w:sz w:val="28"/>
          <w:szCs w:val="28"/>
        </w:rPr>
      </w:pPr>
      <w:r>
        <w:rPr>
          <w:sz w:val="28"/>
          <w:szCs w:val="28"/>
        </w:rPr>
        <w:t>1.初审。研究生院负责对申请者材料进行初步审查，不符合基本申请条件者，终止申请程序。</w:t>
      </w:r>
    </w:p>
    <w:p>
      <w:pPr>
        <w:spacing w:line="440" w:lineRule="exact"/>
        <w:ind w:right="-340" w:rightChars="-162" w:firstLine="560" w:firstLineChars="200"/>
        <w:rPr>
          <w:sz w:val="28"/>
          <w:szCs w:val="28"/>
        </w:rPr>
      </w:pPr>
      <w:r>
        <w:rPr>
          <w:sz w:val="28"/>
          <w:szCs w:val="28"/>
        </w:rPr>
        <w:t>2.导师推荐。通过初审的申请材料，送达申请者所填报导师进行评估推荐。导师根据申请者的学习成绩、参与相关研究实践情况、硕士论文、科研成果及科研计划书等材料，给出个人评估打分。最终结合自己当年的招生名额，</w:t>
      </w:r>
      <w:r>
        <w:rPr>
          <w:color w:val="000000" w:themeColor="text1"/>
          <w:sz w:val="28"/>
          <w:szCs w:val="28"/>
        </w:rPr>
        <w:t>按照不超过2名限额推荐进入考核阶段的考生名单</w:t>
      </w:r>
      <w:r>
        <w:rPr>
          <w:rFonts w:hint="eastAsia"/>
          <w:color w:val="000000" w:themeColor="text1"/>
          <w:sz w:val="28"/>
          <w:szCs w:val="28"/>
        </w:rPr>
        <w:t>，</w:t>
      </w:r>
      <w:r>
        <w:rPr>
          <w:sz w:val="28"/>
          <w:szCs w:val="28"/>
        </w:rPr>
        <w:t>未获得填报导师推荐的申请者，可以申请调剂报考导师。</w:t>
      </w:r>
    </w:p>
    <w:p>
      <w:pPr>
        <w:spacing w:line="440" w:lineRule="exact"/>
        <w:ind w:right="-340" w:rightChars="-162" w:firstLine="560" w:firstLineChars="200"/>
        <w:rPr>
          <w:sz w:val="28"/>
          <w:szCs w:val="28"/>
        </w:rPr>
      </w:pPr>
      <w:r>
        <w:rPr>
          <w:sz w:val="28"/>
          <w:szCs w:val="28"/>
        </w:rPr>
        <w:t>3.学院复审。院博士研究生招生领导小组对导师推荐考核人选进行复审，确定参加考核人员名单，并在学院网站上公示，公示无异议后报研究生院。</w:t>
      </w:r>
    </w:p>
    <w:p>
      <w:pPr>
        <w:spacing w:before="93" w:beforeLines="30" w:line="440" w:lineRule="exact"/>
        <w:ind w:right="-340" w:rightChars="-162" w:firstLine="560" w:firstLineChars="200"/>
        <w:rPr>
          <w:sz w:val="28"/>
          <w:szCs w:val="28"/>
        </w:rPr>
      </w:pPr>
      <w:r>
        <w:rPr>
          <w:sz w:val="28"/>
          <w:szCs w:val="28"/>
        </w:rPr>
        <w:t>（四）综合考核</w:t>
      </w:r>
    </w:p>
    <w:p>
      <w:pPr>
        <w:spacing w:line="440" w:lineRule="exact"/>
        <w:ind w:right="-340" w:rightChars="-162" w:firstLine="560" w:firstLineChars="200"/>
        <w:rPr>
          <w:sz w:val="28"/>
          <w:szCs w:val="28"/>
        </w:rPr>
      </w:pPr>
      <w:r>
        <w:rPr>
          <w:sz w:val="28"/>
          <w:szCs w:val="28"/>
        </w:rPr>
        <w:t>1.考核时间：每年3月份左右，具体时间以通知为准。</w:t>
      </w:r>
    </w:p>
    <w:p>
      <w:pPr>
        <w:spacing w:line="440" w:lineRule="exact"/>
        <w:ind w:right="-340" w:rightChars="-162" w:firstLine="560" w:firstLineChars="200"/>
        <w:rPr>
          <w:sz w:val="28"/>
          <w:szCs w:val="28"/>
        </w:rPr>
      </w:pPr>
      <w:r>
        <w:rPr>
          <w:sz w:val="28"/>
          <w:szCs w:val="28"/>
        </w:rPr>
        <w:t>2. 考核方式：以面试</w:t>
      </w:r>
      <w:r>
        <w:rPr>
          <w:rFonts w:hint="eastAsia"/>
          <w:sz w:val="28"/>
          <w:szCs w:val="28"/>
        </w:rPr>
        <w:t>加</w:t>
      </w:r>
      <w:r>
        <w:rPr>
          <w:sz w:val="28"/>
          <w:szCs w:val="28"/>
        </w:rPr>
        <w:t>笔试的方式进行综合考核，具体方式由综合考核专家组确定。</w:t>
      </w:r>
    </w:p>
    <w:p>
      <w:pPr>
        <w:spacing w:line="440" w:lineRule="exact"/>
        <w:ind w:right="-340" w:rightChars="-162" w:firstLine="560" w:firstLineChars="200"/>
        <w:rPr>
          <w:sz w:val="28"/>
          <w:szCs w:val="28"/>
        </w:rPr>
      </w:pPr>
      <w:r>
        <w:rPr>
          <w:sz w:val="28"/>
          <w:szCs w:val="28"/>
        </w:rPr>
        <w:t>3.考核要求：</w:t>
      </w:r>
    </w:p>
    <w:p>
      <w:pPr>
        <w:spacing w:line="440" w:lineRule="exact"/>
        <w:ind w:right="-340" w:rightChars="-162" w:firstLine="560" w:firstLineChars="200"/>
        <w:rPr>
          <w:sz w:val="28"/>
          <w:szCs w:val="28"/>
        </w:rPr>
      </w:pPr>
      <w:r>
        <w:rPr>
          <w:sz w:val="28"/>
          <w:szCs w:val="28"/>
        </w:rPr>
        <w:t>（1）综合考核过程</w:t>
      </w:r>
      <w:r>
        <w:rPr>
          <w:rFonts w:hint="eastAsia"/>
          <w:sz w:val="28"/>
          <w:szCs w:val="28"/>
        </w:rPr>
        <w:t>要</w:t>
      </w:r>
      <w:r>
        <w:rPr>
          <w:sz w:val="28"/>
          <w:szCs w:val="28"/>
        </w:rPr>
        <w:t>全程记录和录音录像，并妥善留存各类相关材料。</w:t>
      </w:r>
    </w:p>
    <w:p>
      <w:pPr>
        <w:spacing w:line="440" w:lineRule="exact"/>
        <w:ind w:right="-340" w:rightChars="-162" w:firstLine="560" w:firstLineChars="200"/>
        <w:rPr>
          <w:sz w:val="28"/>
          <w:szCs w:val="28"/>
        </w:rPr>
      </w:pPr>
      <w:r>
        <w:rPr>
          <w:sz w:val="28"/>
          <w:szCs w:val="28"/>
        </w:rPr>
        <w:t>（2）综合考核的内容、形式由综合考核专家组确定。综合考核专家组主要针对申请者的政治素质与思想品德、外语水平及应用能力、理论水平与专业知识、专业技能与思辨能力、综合素养与培养潜力等综合素质进行全面考核。对每位申请者的考核总时间不得少于60分钟，其中面试时间不少于30分钟。</w:t>
      </w:r>
    </w:p>
    <w:p>
      <w:pPr>
        <w:spacing w:line="440" w:lineRule="exact"/>
        <w:ind w:right="-340" w:rightChars="-162" w:firstLine="560" w:firstLineChars="200"/>
        <w:rPr>
          <w:sz w:val="28"/>
          <w:szCs w:val="28"/>
        </w:rPr>
      </w:pPr>
      <w:r>
        <w:rPr>
          <w:sz w:val="28"/>
          <w:szCs w:val="28"/>
        </w:rPr>
        <w:t>（3）各学科统一制定政治素质与思想品德（模块一）、外语水平及应用能力（模块二）、理论水平与专业知识（模块三）、专业技能与思辨能力（模块四）、综合素养与培养潜力（模块五）等五个模块的考核方案。</w:t>
      </w:r>
    </w:p>
    <w:p>
      <w:pPr>
        <w:spacing w:line="440" w:lineRule="exact"/>
        <w:ind w:right="-340" w:rightChars="-162" w:firstLine="560" w:firstLineChars="200"/>
        <w:rPr>
          <w:sz w:val="28"/>
          <w:szCs w:val="28"/>
        </w:rPr>
      </w:pPr>
      <w:r>
        <w:rPr>
          <w:sz w:val="28"/>
          <w:szCs w:val="28"/>
        </w:rPr>
        <w:t>4.考核成绩：</w:t>
      </w:r>
    </w:p>
    <w:p>
      <w:pPr>
        <w:spacing w:line="440" w:lineRule="exact"/>
        <w:ind w:right="-340" w:rightChars="-162" w:firstLine="560" w:firstLineChars="200"/>
        <w:rPr>
          <w:sz w:val="28"/>
          <w:szCs w:val="28"/>
        </w:rPr>
      </w:pPr>
      <w:r>
        <w:rPr>
          <w:sz w:val="28"/>
          <w:szCs w:val="28"/>
        </w:rPr>
        <w:t>政治素质与思想品德（模块一）成绩不计入综合考核总成绩，其满分为100分，低于60分者不予录取。</w:t>
      </w:r>
    </w:p>
    <w:p>
      <w:pPr>
        <w:spacing w:line="440" w:lineRule="exact"/>
        <w:ind w:right="-340" w:rightChars="-162" w:firstLine="560" w:firstLineChars="200"/>
        <w:rPr>
          <w:sz w:val="28"/>
          <w:szCs w:val="28"/>
        </w:rPr>
      </w:pPr>
      <w:r>
        <w:rPr>
          <w:sz w:val="28"/>
          <w:szCs w:val="28"/>
        </w:rPr>
        <w:t>模块二、三、四、五的成绩计入综合考核总成绩。综合考核总成绩按百分制计分，满分为100分。</w:t>
      </w:r>
    </w:p>
    <w:p>
      <w:pPr>
        <w:spacing w:line="440" w:lineRule="exact"/>
        <w:ind w:left="-141" w:leftChars="-67" w:right="-340" w:rightChars="-162" w:firstLine="705" w:firstLineChars="252"/>
        <w:rPr>
          <w:color w:val="000000" w:themeColor="text1"/>
          <w:sz w:val="28"/>
          <w:szCs w:val="28"/>
        </w:rPr>
      </w:pPr>
      <w:r>
        <w:rPr>
          <w:color w:val="000000" w:themeColor="text1"/>
          <w:sz w:val="28"/>
          <w:szCs w:val="28"/>
        </w:rPr>
        <w:t>考核总成绩＝模块二×0.2+模块三×0.2+模块四×0.2+模块五×0.4</w:t>
      </w:r>
    </w:p>
    <w:p>
      <w:pPr>
        <w:pStyle w:val="11"/>
        <w:keepNext/>
        <w:numPr>
          <w:ilvl w:val="0"/>
          <w:numId w:val="1"/>
        </w:numPr>
        <w:spacing w:before="156" w:beforeLines="50" w:after="156" w:afterLines="50" w:line="440" w:lineRule="exact"/>
        <w:ind w:firstLineChars="0"/>
        <w:rPr>
          <w:rFonts w:eastAsia="黑体"/>
          <w:b/>
          <w:color w:val="000000"/>
          <w:sz w:val="28"/>
          <w:szCs w:val="28"/>
        </w:rPr>
      </w:pPr>
      <w:r>
        <w:rPr>
          <w:rFonts w:eastAsia="黑体"/>
          <w:b/>
          <w:color w:val="000000"/>
          <w:sz w:val="28"/>
          <w:szCs w:val="28"/>
        </w:rPr>
        <w:t>录取及调剂原则</w:t>
      </w:r>
    </w:p>
    <w:p>
      <w:pPr>
        <w:widowControl/>
        <w:adjustRightInd w:val="0"/>
        <w:snapToGrid w:val="0"/>
        <w:spacing w:line="500" w:lineRule="exact"/>
        <w:ind w:firstLine="560" w:firstLineChars="200"/>
        <w:contextualSpacing/>
        <w:jc w:val="left"/>
        <w:rPr>
          <w:sz w:val="28"/>
          <w:szCs w:val="28"/>
        </w:rPr>
      </w:pPr>
      <w:r>
        <w:rPr>
          <w:sz w:val="28"/>
          <w:szCs w:val="28"/>
        </w:rPr>
        <w:t>（一）各单项考核成绩均不得低于60分。</w:t>
      </w:r>
    </w:p>
    <w:p>
      <w:pPr>
        <w:widowControl/>
        <w:adjustRightInd w:val="0"/>
        <w:snapToGrid w:val="0"/>
        <w:spacing w:line="500" w:lineRule="exact"/>
        <w:ind w:firstLine="560" w:firstLineChars="200"/>
        <w:contextualSpacing/>
        <w:jc w:val="left"/>
        <w:rPr>
          <w:sz w:val="28"/>
          <w:szCs w:val="28"/>
        </w:rPr>
      </w:pPr>
      <w:r>
        <w:rPr>
          <w:sz w:val="28"/>
          <w:szCs w:val="28"/>
        </w:rPr>
        <w:t>（二）同一学科内，根据导师招生名额和申请者的考核总成绩排名依次录取。</w:t>
      </w:r>
    </w:p>
    <w:p>
      <w:pPr>
        <w:widowControl/>
        <w:adjustRightInd w:val="0"/>
        <w:snapToGrid w:val="0"/>
        <w:spacing w:line="500" w:lineRule="exact"/>
        <w:ind w:firstLine="560" w:firstLineChars="200"/>
        <w:contextualSpacing/>
        <w:jc w:val="left"/>
        <w:rPr>
          <w:sz w:val="28"/>
          <w:szCs w:val="28"/>
        </w:rPr>
      </w:pPr>
      <w:r>
        <w:rPr>
          <w:sz w:val="28"/>
          <w:szCs w:val="28"/>
        </w:rPr>
        <w:t>（三）调剂录取原则：</w:t>
      </w:r>
    </w:p>
    <w:p>
      <w:pPr>
        <w:widowControl/>
        <w:adjustRightInd w:val="0"/>
        <w:snapToGrid w:val="0"/>
        <w:spacing w:line="500" w:lineRule="exact"/>
        <w:ind w:firstLine="700" w:firstLineChars="250"/>
        <w:contextualSpacing/>
        <w:jc w:val="left"/>
        <w:rPr>
          <w:sz w:val="28"/>
          <w:szCs w:val="28"/>
        </w:rPr>
      </w:pPr>
      <w:r>
        <w:rPr>
          <w:sz w:val="28"/>
          <w:szCs w:val="28"/>
        </w:rPr>
        <w:t>1.已参加过专家组考核，各项成绩合格，但因原报考导师招生名额受限未被录取的考生可以申请调剂导师。</w:t>
      </w:r>
    </w:p>
    <w:p>
      <w:pPr>
        <w:widowControl/>
        <w:adjustRightInd w:val="0"/>
        <w:snapToGrid w:val="0"/>
        <w:spacing w:line="500" w:lineRule="exact"/>
        <w:ind w:firstLine="700" w:firstLineChars="250"/>
        <w:contextualSpacing/>
        <w:jc w:val="left"/>
        <w:rPr>
          <w:sz w:val="28"/>
          <w:szCs w:val="28"/>
        </w:rPr>
      </w:pPr>
      <w:r>
        <w:rPr>
          <w:sz w:val="28"/>
          <w:szCs w:val="28"/>
        </w:rPr>
        <w:t>2.调剂录取优先在同一个学科内进行，如同一学科无法调剂，再进行跨学科调剂。</w:t>
      </w:r>
    </w:p>
    <w:p>
      <w:pPr>
        <w:spacing w:line="500" w:lineRule="exact"/>
        <w:ind w:firstLine="560" w:firstLineChars="200"/>
        <w:contextualSpacing/>
        <w:rPr>
          <w:sz w:val="28"/>
          <w:szCs w:val="28"/>
        </w:rPr>
      </w:pPr>
      <w:r>
        <w:rPr>
          <w:sz w:val="28"/>
          <w:szCs w:val="28"/>
        </w:rPr>
        <w:t>（四）学院根据考核成绩及导师招生名额确定拟录取名单，并在学院网站公示申请人的科研成果、考核成绩和拟录取情况。考生对公示情况有异议可向学科或学院提出申诉。各学院公示结束后，拟录取人员名单经学院博士研究生招生领导小组组长审核签字、加盖单位印章并附相关申请审核材料报研究生院。</w:t>
      </w:r>
    </w:p>
    <w:p>
      <w:pPr>
        <w:pStyle w:val="11"/>
        <w:keepNext/>
        <w:numPr>
          <w:ilvl w:val="0"/>
          <w:numId w:val="1"/>
        </w:numPr>
        <w:spacing w:before="156" w:beforeLines="50" w:after="156" w:afterLines="50" w:line="440" w:lineRule="exact"/>
        <w:ind w:firstLineChars="0"/>
        <w:rPr>
          <w:rFonts w:eastAsia="黑体"/>
          <w:b/>
          <w:color w:val="000000"/>
          <w:sz w:val="28"/>
          <w:szCs w:val="28"/>
        </w:rPr>
      </w:pPr>
      <w:r>
        <w:rPr>
          <w:rFonts w:eastAsia="黑体"/>
          <w:b/>
          <w:color w:val="000000"/>
          <w:sz w:val="28"/>
          <w:szCs w:val="28"/>
        </w:rPr>
        <w:t>监督保障</w:t>
      </w:r>
    </w:p>
    <w:p>
      <w:pPr>
        <w:spacing w:line="440" w:lineRule="exact"/>
        <w:ind w:right="-197" w:rightChars="-94" w:firstLine="560" w:firstLineChars="200"/>
        <w:rPr>
          <w:sz w:val="28"/>
          <w:szCs w:val="28"/>
        </w:rPr>
      </w:pPr>
      <w:r>
        <w:rPr>
          <w:sz w:val="28"/>
          <w:szCs w:val="28"/>
        </w:rPr>
        <w:t>（一）博士研究生“申请-考核”制招生实施过程中，须严格执行学校相关管理规定，详细记录考核过程，主动接受考生和社会监督，做到政策透明、程序公正、结果公开、监督机制健全，确保“申请-考核”制工作的严肃性和公平性。</w:t>
      </w:r>
    </w:p>
    <w:p>
      <w:pPr>
        <w:spacing w:before="93" w:beforeLines="30" w:line="440" w:lineRule="exact"/>
        <w:ind w:right="-197" w:rightChars="-94" w:firstLine="560" w:firstLineChars="200"/>
        <w:rPr>
          <w:sz w:val="28"/>
          <w:szCs w:val="28"/>
        </w:rPr>
      </w:pPr>
      <w:r>
        <w:rPr>
          <w:sz w:val="28"/>
          <w:szCs w:val="28"/>
        </w:rPr>
        <w:t>（二）对在考核、录取过程中出现徇私舞弊、滥用职权的招生违规行为，经查属实的，将按国家和学校有关规定严肃处理。属于考生的问题（如报考时提供虚假材料、考核过程中弄虚作假等），对未入学者取消其录取资格，对已入学者取消其学籍，且5年内不再接受其报考。</w:t>
      </w:r>
    </w:p>
    <w:p>
      <w:pPr>
        <w:pStyle w:val="11"/>
        <w:keepNext/>
        <w:numPr>
          <w:ilvl w:val="0"/>
          <w:numId w:val="1"/>
        </w:numPr>
        <w:spacing w:before="156" w:beforeLines="50" w:after="156" w:afterLines="50" w:line="440" w:lineRule="exact"/>
        <w:ind w:firstLineChars="0"/>
        <w:rPr>
          <w:rFonts w:eastAsia="黑体"/>
          <w:b/>
          <w:color w:val="000000"/>
          <w:sz w:val="28"/>
          <w:szCs w:val="28"/>
        </w:rPr>
      </w:pPr>
      <w:r>
        <w:rPr>
          <w:rFonts w:eastAsia="黑体"/>
          <w:b/>
          <w:color w:val="000000"/>
          <w:sz w:val="28"/>
          <w:szCs w:val="28"/>
        </w:rPr>
        <w:t xml:space="preserve">其他 </w:t>
      </w:r>
    </w:p>
    <w:p>
      <w:pPr>
        <w:spacing w:line="440" w:lineRule="exact"/>
        <w:ind w:right="-197" w:rightChars="-94" w:firstLine="560" w:firstLineChars="200"/>
        <w:rPr>
          <w:sz w:val="28"/>
          <w:szCs w:val="28"/>
        </w:rPr>
      </w:pPr>
      <w:r>
        <w:rPr>
          <w:sz w:val="28"/>
          <w:szCs w:val="28"/>
        </w:rPr>
        <w:t>1、报名参加“申请-考核”制的考生如未通过初审或综合审核，可申请转为按照“普通招考”方式报考。</w:t>
      </w:r>
    </w:p>
    <w:p>
      <w:pPr>
        <w:spacing w:line="440" w:lineRule="exact"/>
        <w:ind w:right="-197" w:rightChars="-94" w:firstLine="560" w:firstLineChars="200"/>
        <w:rPr>
          <w:sz w:val="28"/>
          <w:szCs w:val="28"/>
        </w:rPr>
      </w:pPr>
      <w:r>
        <w:rPr>
          <w:sz w:val="28"/>
          <w:szCs w:val="28"/>
        </w:rPr>
        <w:t>2、如有变化，均以教育部当年招收攻读博士学位研究生工作管理办法之规定为准。</w:t>
      </w:r>
    </w:p>
    <w:p>
      <w:pPr>
        <w:spacing w:line="440" w:lineRule="exact"/>
        <w:ind w:right="-197" w:rightChars="-94" w:firstLine="560" w:firstLineChars="200"/>
        <w:rPr>
          <w:sz w:val="28"/>
          <w:szCs w:val="28"/>
        </w:rPr>
      </w:pPr>
      <w:r>
        <w:rPr>
          <w:sz w:val="28"/>
          <w:szCs w:val="28"/>
        </w:rPr>
        <w:t>3、本办法自公布之日起施行并由学院</w:t>
      </w:r>
      <w:r>
        <w:rPr>
          <w:rFonts w:hint="eastAsia"/>
          <w:sz w:val="28"/>
          <w:szCs w:val="28"/>
        </w:rPr>
        <w:t>学位委员会</w:t>
      </w:r>
      <w:r>
        <w:rPr>
          <w:sz w:val="28"/>
          <w:szCs w:val="28"/>
        </w:rPr>
        <w:t>负责解释。</w:t>
      </w:r>
    </w:p>
    <w:p>
      <w:pPr>
        <w:spacing w:line="440" w:lineRule="exact"/>
        <w:ind w:firstLine="480" w:firstLineChars="200"/>
        <w:rPr>
          <w:color w:val="000000"/>
          <w:sz w:val="24"/>
        </w:rPr>
      </w:pPr>
    </w:p>
    <w:p>
      <w:pPr>
        <w:widowControl/>
        <w:shd w:val="clear" w:color="auto" w:fill="FFFFFF"/>
        <w:spacing w:line="500" w:lineRule="exact"/>
        <w:ind w:right="321" w:firstLine="200"/>
        <w:jc w:val="right"/>
        <w:rPr>
          <w:b/>
          <w:color w:val="000000"/>
          <w:kern w:val="0"/>
          <w:sz w:val="32"/>
          <w:szCs w:val="32"/>
        </w:rPr>
      </w:pPr>
      <w:r>
        <w:rPr>
          <w:b/>
          <w:color w:val="000000"/>
          <w:kern w:val="0"/>
          <w:sz w:val="32"/>
          <w:szCs w:val="32"/>
        </w:rPr>
        <w:t>经济与管理学院</w:t>
      </w:r>
    </w:p>
    <w:p>
      <w:pPr>
        <w:widowControl/>
        <w:shd w:val="clear" w:color="auto" w:fill="FFFFFF"/>
        <w:spacing w:line="500" w:lineRule="exact"/>
        <w:ind w:firstLine="200"/>
        <w:jc w:val="right"/>
        <w:rPr>
          <w:color w:val="000000"/>
          <w:sz w:val="24"/>
        </w:rPr>
      </w:pPr>
      <w:r>
        <w:rPr>
          <w:b/>
          <w:color w:val="000000"/>
          <w:kern w:val="0"/>
          <w:sz w:val="32"/>
          <w:szCs w:val="32"/>
        </w:rPr>
        <w:t>20</w:t>
      </w:r>
      <w:r>
        <w:rPr>
          <w:rFonts w:hint="eastAsia"/>
          <w:b/>
          <w:color w:val="000000"/>
          <w:kern w:val="0"/>
          <w:sz w:val="32"/>
          <w:szCs w:val="32"/>
        </w:rPr>
        <w:t>2</w:t>
      </w:r>
      <w:r>
        <w:rPr>
          <w:rFonts w:hint="eastAsia"/>
          <w:b/>
          <w:color w:val="000000"/>
          <w:kern w:val="0"/>
          <w:sz w:val="32"/>
          <w:szCs w:val="32"/>
          <w:lang w:val="en-US" w:eastAsia="zh-CN"/>
        </w:rPr>
        <w:t>3</w:t>
      </w:r>
      <w:r>
        <w:rPr>
          <w:b/>
          <w:color w:val="000000"/>
          <w:kern w:val="0"/>
          <w:sz w:val="32"/>
          <w:szCs w:val="32"/>
        </w:rPr>
        <w:t>年</w:t>
      </w:r>
      <w:r>
        <w:rPr>
          <w:rFonts w:hint="eastAsia"/>
          <w:b/>
          <w:color w:val="000000"/>
          <w:kern w:val="0"/>
          <w:sz w:val="32"/>
          <w:szCs w:val="32"/>
        </w:rPr>
        <w:t>1</w:t>
      </w:r>
      <w:r>
        <w:rPr>
          <w:rFonts w:hint="eastAsia"/>
          <w:b/>
          <w:color w:val="000000"/>
          <w:kern w:val="0"/>
          <w:sz w:val="32"/>
          <w:szCs w:val="32"/>
          <w:lang w:val="en-US" w:eastAsia="zh-CN"/>
        </w:rPr>
        <w:t>0</w:t>
      </w:r>
      <w:bookmarkStart w:id="0" w:name="_GoBack"/>
      <w:bookmarkEnd w:id="0"/>
      <w:r>
        <w:rPr>
          <w:b/>
          <w:color w:val="000000"/>
          <w:kern w:val="0"/>
          <w:sz w:val="32"/>
          <w:szCs w:val="32"/>
        </w:rPr>
        <w:t>月</w:t>
      </w:r>
      <w:r>
        <w:rPr>
          <w:rFonts w:hint="eastAsia"/>
          <w:b/>
          <w:color w:val="000000"/>
          <w:kern w:val="0"/>
          <w:sz w:val="32"/>
          <w:szCs w:val="32"/>
        </w:rPr>
        <w:t>12</w:t>
      </w:r>
      <w:r>
        <w:rPr>
          <w:b/>
          <w:color w:val="000000"/>
          <w:kern w:val="0"/>
          <w:sz w:val="32"/>
          <w:szCs w:val="32"/>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BE78FB"/>
    <w:multiLevelType w:val="multilevel"/>
    <w:tmpl w:val="6CBE78FB"/>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GZiOGZkYWI4ZjI5MzJhZmI0MDRhNWE3YzA2YmVmZjcifQ=="/>
  </w:docVars>
  <w:rsids>
    <w:rsidRoot w:val="00EA0DAC"/>
    <w:rsid w:val="000B02C6"/>
    <w:rsid w:val="000B5C4F"/>
    <w:rsid w:val="000C41E9"/>
    <w:rsid w:val="001423DD"/>
    <w:rsid w:val="001505B5"/>
    <w:rsid w:val="00191A5B"/>
    <w:rsid w:val="001B0BC2"/>
    <w:rsid w:val="00235CFA"/>
    <w:rsid w:val="00242794"/>
    <w:rsid w:val="00276A60"/>
    <w:rsid w:val="002A364C"/>
    <w:rsid w:val="002A7DFA"/>
    <w:rsid w:val="002B1C0F"/>
    <w:rsid w:val="00312E99"/>
    <w:rsid w:val="00344FC4"/>
    <w:rsid w:val="003B7155"/>
    <w:rsid w:val="003F4BFD"/>
    <w:rsid w:val="0042131E"/>
    <w:rsid w:val="004530EC"/>
    <w:rsid w:val="00473AF0"/>
    <w:rsid w:val="004A44E2"/>
    <w:rsid w:val="00546EA0"/>
    <w:rsid w:val="005836CA"/>
    <w:rsid w:val="005B635E"/>
    <w:rsid w:val="005C0CBB"/>
    <w:rsid w:val="005F3D9E"/>
    <w:rsid w:val="00614FFB"/>
    <w:rsid w:val="00643A70"/>
    <w:rsid w:val="006564CF"/>
    <w:rsid w:val="00657D9F"/>
    <w:rsid w:val="006C03C1"/>
    <w:rsid w:val="006F4CC7"/>
    <w:rsid w:val="00702886"/>
    <w:rsid w:val="00785B91"/>
    <w:rsid w:val="007F4D4F"/>
    <w:rsid w:val="0080110A"/>
    <w:rsid w:val="0088180A"/>
    <w:rsid w:val="00983B52"/>
    <w:rsid w:val="00A01721"/>
    <w:rsid w:val="00AE16C8"/>
    <w:rsid w:val="00B63126"/>
    <w:rsid w:val="00BE143A"/>
    <w:rsid w:val="00C113D4"/>
    <w:rsid w:val="00C23430"/>
    <w:rsid w:val="00C65D48"/>
    <w:rsid w:val="00CC328A"/>
    <w:rsid w:val="00D055A4"/>
    <w:rsid w:val="00DA0C5D"/>
    <w:rsid w:val="00DC09D9"/>
    <w:rsid w:val="00DF28ED"/>
    <w:rsid w:val="00EA0DAC"/>
    <w:rsid w:val="00EA66C3"/>
    <w:rsid w:val="00F0110C"/>
    <w:rsid w:val="00F20D88"/>
    <w:rsid w:val="00F2364E"/>
    <w:rsid w:val="00F623C5"/>
    <w:rsid w:val="00FB399B"/>
    <w:rsid w:val="052125BE"/>
    <w:rsid w:val="206E7E37"/>
    <w:rsid w:val="2A8C281A"/>
    <w:rsid w:val="6A1828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0"/>
    <w:qFormat/>
    <w:uiPriority w:val="0"/>
    <w:pPr>
      <w:keepNext/>
      <w:keepLines/>
      <w:spacing w:before="260" w:after="260" w:line="416" w:lineRule="auto"/>
      <w:outlineLvl w:val="1"/>
    </w:pPr>
    <w:rPr>
      <w:rFonts w:ascii="Arial" w:hAnsi="Arial" w:eastAsia="黑体"/>
      <w:b/>
      <w:bCs/>
      <w:sz w:val="32"/>
      <w:szCs w:val="32"/>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alloon Text"/>
    <w:basedOn w:val="1"/>
    <w:link w:val="12"/>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标题 2 字符"/>
    <w:basedOn w:val="7"/>
    <w:link w:val="2"/>
    <w:qFormat/>
    <w:uiPriority w:val="0"/>
    <w:rPr>
      <w:rFonts w:ascii="Arial" w:hAnsi="Arial" w:eastAsia="黑体" w:cs="Times New Roman"/>
      <w:b/>
      <w:bCs/>
      <w:sz w:val="32"/>
      <w:szCs w:val="32"/>
    </w:rPr>
  </w:style>
  <w:style w:type="paragraph" w:styleId="11">
    <w:name w:val="List Paragraph"/>
    <w:basedOn w:val="1"/>
    <w:qFormat/>
    <w:uiPriority w:val="34"/>
    <w:pPr>
      <w:ind w:firstLine="420" w:firstLineChars="200"/>
    </w:pPr>
  </w:style>
  <w:style w:type="character" w:customStyle="1" w:styleId="12">
    <w:name w:val="批注框文本 字符"/>
    <w:basedOn w:val="7"/>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522</Words>
  <Characters>2980</Characters>
  <Lines>24</Lines>
  <Paragraphs>6</Paragraphs>
  <TotalTime>3</TotalTime>
  <ScaleCrop>false</ScaleCrop>
  <LinksUpToDate>false</LinksUpToDate>
  <CharactersWithSpaces>3496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2019-11-12T06:33:00Z</dcterms:created>
  <dc:creator>Users</dc:creator>
  <cp:lastModifiedBy>倪田</cp:lastModifiedBy>
  <cp:lastPrinted>2018-10-22T03:11:00Z</cp:lastPrinted>
  <dcterms:modified xsi:type="dcterms:W3CDTF">2023-10-31T03:58:37Z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134BCEABB5D841CE91F2949F624C4FD0</vt:lpwstr>
  </property>
</Properties>
</file>